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B7C310" w14:textId="77777777" w:rsidR="00303178" w:rsidRPr="00BD6BD9" w:rsidRDefault="00303178" w:rsidP="00303178">
      <w:pPr>
        <w:widowControl w:val="0"/>
        <w:rPr>
          <w:rFonts w:ascii="Times New Roman" w:hAnsi="Times New Roman"/>
          <w:iCs/>
          <w:noProof/>
          <w:sz w:val="22"/>
          <w:szCs w:val="22"/>
        </w:rPr>
      </w:pPr>
      <w:bookmarkStart w:id="0" w:name="_Toc129243098"/>
      <w:bookmarkStart w:id="1" w:name="_Toc129243223"/>
    </w:p>
    <w:p w14:paraId="53C33765" w14:textId="77777777" w:rsidR="00303178" w:rsidRPr="00BD6BD9" w:rsidRDefault="00303178" w:rsidP="00303178">
      <w:pPr>
        <w:jc w:val="center"/>
        <w:rPr>
          <w:rFonts w:ascii="Times New Roman" w:hAnsi="Times New Roman"/>
          <w:noProof/>
          <w:sz w:val="22"/>
          <w:szCs w:val="22"/>
        </w:rPr>
      </w:pPr>
    </w:p>
    <w:p w14:paraId="0330FDD4" w14:textId="77777777" w:rsidR="00303178" w:rsidRPr="00BD6BD9" w:rsidRDefault="00303178" w:rsidP="00303178">
      <w:pPr>
        <w:jc w:val="center"/>
        <w:rPr>
          <w:rFonts w:ascii="Times New Roman" w:hAnsi="Times New Roman"/>
          <w:noProof/>
          <w:sz w:val="22"/>
          <w:szCs w:val="22"/>
        </w:rPr>
      </w:pPr>
    </w:p>
    <w:p w14:paraId="09866338" w14:textId="77777777" w:rsidR="00303178" w:rsidRPr="00BD6BD9" w:rsidRDefault="00303178" w:rsidP="00303178">
      <w:pPr>
        <w:jc w:val="center"/>
        <w:rPr>
          <w:rFonts w:ascii="Times New Roman" w:hAnsi="Times New Roman"/>
          <w:noProof/>
          <w:sz w:val="22"/>
          <w:szCs w:val="22"/>
        </w:rPr>
      </w:pPr>
    </w:p>
    <w:p w14:paraId="03990D7A" w14:textId="77777777" w:rsidR="00303178" w:rsidRPr="00BD6BD9" w:rsidRDefault="00303178" w:rsidP="00303178">
      <w:pPr>
        <w:jc w:val="center"/>
        <w:rPr>
          <w:rFonts w:ascii="Times New Roman" w:hAnsi="Times New Roman"/>
          <w:noProof/>
          <w:sz w:val="22"/>
          <w:szCs w:val="22"/>
        </w:rPr>
      </w:pPr>
    </w:p>
    <w:p w14:paraId="21A6B949" w14:textId="77777777" w:rsidR="00303178" w:rsidRPr="00BD6BD9" w:rsidRDefault="00303178" w:rsidP="00303178">
      <w:pPr>
        <w:jc w:val="center"/>
        <w:rPr>
          <w:rFonts w:ascii="Times New Roman" w:hAnsi="Times New Roman"/>
          <w:noProof/>
          <w:sz w:val="22"/>
          <w:szCs w:val="22"/>
        </w:rPr>
      </w:pPr>
    </w:p>
    <w:p w14:paraId="141EE40A" w14:textId="77777777" w:rsidR="00303178" w:rsidRPr="00BD6BD9" w:rsidRDefault="00303178" w:rsidP="00303178">
      <w:pPr>
        <w:jc w:val="center"/>
        <w:rPr>
          <w:rFonts w:ascii="Times New Roman" w:hAnsi="Times New Roman"/>
          <w:noProof/>
          <w:sz w:val="22"/>
          <w:szCs w:val="22"/>
        </w:rPr>
      </w:pPr>
    </w:p>
    <w:p w14:paraId="001F2143" w14:textId="77777777" w:rsidR="00303178" w:rsidRPr="00BD6BD9" w:rsidRDefault="00303178" w:rsidP="00303178">
      <w:pPr>
        <w:jc w:val="center"/>
        <w:rPr>
          <w:rFonts w:ascii="Times New Roman" w:hAnsi="Times New Roman"/>
          <w:noProof/>
          <w:sz w:val="22"/>
          <w:szCs w:val="22"/>
        </w:rPr>
      </w:pPr>
    </w:p>
    <w:p w14:paraId="454BC1B6" w14:textId="77777777" w:rsidR="00303178" w:rsidRPr="00BD6BD9" w:rsidRDefault="00303178" w:rsidP="00303178">
      <w:pPr>
        <w:jc w:val="center"/>
        <w:rPr>
          <w:rFonts w:ascii="Times New Roman" w:hAnsi="Times New Roman"/>
          <w:noProof/>
          <w:sz w:val="22"/>
          <w:szCs w:val="22"/>
        </w:rPr>
      </w:pPr>
    </w:p>
    <w:p w14:paraId="065329B4" w14:textId="77777777" w:rsidR="00303178" w:rsidRPr="00BD6BD9" w:rsidRDefault="00303178" w:rsidP="00303178">
      <w:pPr>
        <w:jc w:val="center"/>
        <w:rPr>
          <w:rFonts w:ascii="Times New Roman" w:hAnsi="Times New Roman"/>
          <w:noProof/>
          <w:sz w:val="22"/>
          <w:szCs w:val="22"/>
        </w:rPr>
      </w:pPr>
    </w:p>
    <w:p w14:paraId="3F73A44D" w14:textId="77777777" w:rsidR="00303178" w:rsidRPr="00BD6BD9" w:rsidRDefault="00303178" w:rsidP="00303178">
      <w:pPr>
        <w:jc w:val="center"/>
        <w:rPr>
          <w:rFonts w:ascii="Times New Roman" w:hAnsi="Times New Roman"/>
          <w:noProof/>
          <w:sz w:val="22"/>
          <w:szCs w:val="22"/>
        </w:rPr>
      </w:pPr>
    </w:p>
    <w:p w14:paraId="5272E381" w14:textId="77777777" w:rsidR="00303178" w:rsidRPr="00BD6BD9" w:rsidRDefault="00303178" w:rsidP="00303178">
      <w:pPr>
        <w:jc w:val="center"/>
        <w:rPr>
          <w:rFonts w:ascii="Times New Roman" w:hAnsi="Times New Roman"/>
          <w:noProof/>
          <w:sz w:val="22"/>
          <w:szCs w:val="22"/>
        </w:rPr>
      </w:pPr>
    </w:p>
    <w:p w14:paraId="1C8EBB49" w14:textId="77777777" w:rsidR="00303178" w:rsidRPr="00BD6BD9" w:rsidRDefault="00303178" w:rsidP="00303178">
      <w:pPr>
        <w:jc w:val="center"/>
        <w:rPr>
          <w:rFonts w:ascii="Times New Roman" w:hAnsi="Times New Roman"/>
          <w:noProof/>
          <w:sz w:val="22"/>
          <w:szCs w:val="22"/>
        </w:rPr>
      </w:pPr>
    </w:p>
    <w:p w14:paraId="2AB396D1" w14:textId="77777777" w:rsidR="00303178" w:rsidRPr="00BD6BD9" w:rsidRDefault="00303178" w:rsidP="00303178">
      <w:pPr>
        <w:jc w:val="center"/>
        <w:rPr>
          <w:rFonts w:ascii="Times New Roman" w:hAnsi="Times New Roman"/>
          <w:noProof/>
          <w:sz w:val="22"/>
          <w:szCs w:val="22"/>
        </w:rPr>
      </w:pPr>
    </w:p>
    <w:p w14:paraId="46ADABB6" w14:textId="77777777" w:rsidR="00303178" w:rsidRPr="00BD6BD9" w:rsidRDefault="00303178" w:rsidP="00303178">
      <w:pPr>
        <w:jc w:val="center"/>
        <w:rPr>
          <w:rFonts w:ascii="Times New Roman" w:hAnsi="Times New Roman"/>
          <w:noProof/>
          <w:sz w:val="22"/>
          <w:szCs w:val="22"/>
        </w:rPr>
      </w:pPr>
    </w:p>
    <w:p w14:paraId="0FA15284" w14:textId="77777777" w:rsidR="00303178" w:rsidRPr="00BD6BD9" w:rsidRDefault="00303178" w:rsidP="00303178">
      <w:pPr>
        <w:jc w:val="center"/>
        <w:rPr>
          <w:rFonts w:ascii="Times New Roman" w:hAnsi="Times New Roman"/>
          <w:noProof/>
          <w:sz w:val="22"/>
          <w:szCs w:val="22"/>
        </w:rPr>
      </w:pPr>
    </w:p>
    <w:p w14:paraId="3AE74CEC" w14:textId="77777777" w:rsidR="00303178" w:rsidRPr="00BD6BD9" w:rsidRDefault="00303178" w:rsidP="00303178">
      <w:pPr>
        <w:jc w:val="center"/>
        <w:rPr>
          <w:rFonts w:ascii="Times New Roman" w:hAnsi="Times New Roman"/>
          <w:noProof/>
          <w:sz w:val="22"/>
          <w:szCs w:val="22"/>
        </w:rPr>
      </w:pPr>
    </w:p>
    <w:p w14:paraId="567ED1B3" w14:textId="77777777" w:rsidR="00303178" w:rsidRPr="00BD6BD9" w:rsidRDefault="00303178" w:rsidP="00303178">
      <w:pPr>
        <w:jc w:val="center"/>
        <w:rPr>
          <w:rFonts w:ascii="Times New Roman" w:hAnsi="Times New Roman"/>
          <w:noProof/>
          <w:sz w:val="22"/>
          <w:szCs w:val="22"/>
        </w:rPr>
      </w:pPr>
    </w:p>
    <w:p w14:paraId="5A3FA34E" w14:textId="77777777" w:rsidR="00303178" w:rsidRPr="00BD6BD9" w:rsidRDefault="00303178" w:rsidP="00303178">
      <w:pPr>
        <w:jc w:val="center"/>
        <w:rPr>
          <w:rFonts w:ascii="Times New Roman" w:hAnsi="Times New Roman"/>
          <w:noProof/>
          <w:sz w:val="22"/>
          <w:szCs w:val="22"/>
        </w:rPr>
      </w:pPr>
    </w:p>
    <w:p w14:paraId="5668DB06" w14:textId="77777777" w:rsidR="00303178" w:rsidRPr="00BD6BD9" w:rsidRDefault="00303178" w:rsidP="00303178">
      <w:pPr>
        <w:jc w:val="center"/>
        <w:rPr>
          <w:rFonts w:ascii="Times New Roman" w:hAnsi="Times New Roman"/>
          <w:noProof/>
          <w:sz w:val="22"/>
          <w:szCs w:val="22"/>
        </w:rPr>
      </w:pPr>
    </w:p>
    <w:p w14:paraId="0FA76068" w14:textId="77777777" w:rsidR="00303178" w:rsidRPr="00BD6BD9" w:rsidRDefault="00303178" w:rsidP="00303178">
      <w:pPr>
        <w:jc w:val="center"/>
        <w:rPr>
          <w:rFonts w:ascii="Times New Roman" w:hAnsi="Times New Roman"/>
          <w:noProof/>
          <w:sz w:val="22"/>
          <w:szCs w:val="22"/>
        </w:rPr>
      </w:pPr>
    </w:p>
    <w:p w14:paraId="232A267D" w14:textId="77777777" w:rsidR="00303178" w:rsidRPr="00BD6BD9" w:rsidRDefault="00303178" w:rsidP="00303178">
      <w:pPr>
        <w:tabs>
          <w:tab w:val="left" w:pos="-1440"/>
          <w:tab w:val="left" w:pos="-720"/>
        </w:tabs>
        <w:jc w:val="center"/>
        <w:rPr>
          <w:rFonts w:ascii="Times New Roman" w:hAnsi="Times New Roman"/>
          <w:b/>
          <w:noProof/>
          <w:sz w:val="22"/>
          <w:szCs w:val="22"/>
        </w:rPr>
      </w:pPr>
    </w:p>
    <w:p w14:paraId="23133F70" w14:textId="77777777" w:rsidR="00303178" w:rsidRPr="00BD6BD9" w:rsidRDefault="00303178" w:rsidP="00303178">
      <w:pPr>
        <w:tabs>
          <w:tab w:val="left" w:pos="-1440"/>
          <w:tab w:val="left" w:pos="-720"/>
        </w:tabs>
        <w:jc w:val="center"/>
        <w:rPr>
          <w:rFonts w:ascii="Times New Roman" w:hAnsi="Times New Roman"/>
          <w:b/>
          <w:noProof/>
          <w:sz w:val="22"/>
          <w:szCs w:val="22"/>
        </w:rPr>
      </w:pPr>
    </w:p>
    <w:p w14:paraId="34755DBE" w14:textId="77777777" w:rsidR="00303178" w:rsidRPr="00BD6BD9" w:rsidRDefault="00303178" w:rsidP="00303178">
      <w:pPr>
        <w:ind w:left="567" w:hanging="567"/>
        <w:jc w:val="center"/>
        <w:rPr>
          <w:rFonts w:ascii="Times New Roman" w:hAnsi="Times New Roman"/>
          <w:noProof/>
          <w:sz w:val="22"/>
          <w:szCs w:val="22"/>
        </w:rPr>
      </w:pPr>
      <w:r w:rsidRPr="00BD6BD9">
        <w:rPr>
          <w:rFonts w:ascii="Times New Roman" w:hAnsi="Times New Roman"/>
          <w:b/>
          <w:noProof/>
          <w:sz w:val="22"/>
          <w:szCs w:val="22"/>
        </w:rPr>
        <w:t>I PRIEDAS</w:t>
      </w:r>
    </w:p>
    <w:p w14:paraId="159A0264" w14:textId="77777777" w:rsidR="00303178" w:rsidRPr="00BD6BD9" w:rsidRDefault="00303178" w:rsidP="00303178">
      <w:pPr>
        <w:ind w:left="567" w:hanging="567"/>
        <w:jc w:val="center"/>
        <w:rPr>
          <w:rFonts w:ascii="Times New Roman" w:hAnsi="Times New Roman"/>
          <w:b/>
          <w:noProof/>
          <w:sz w:val="22"/>
          <w:szCs w:val="22"/>
        </w:rPr>
      </w:pPr>
    </w:p>
    <w:p w14:paraId="505A6AED" w14:textId="77777777" w:rsidR="00303178" w:rsidRPr="00BD6BD9" w:rsidRDefault="00303178" w:rsidP="00303178">
      <w:pPr>
        <w:ind w:left="567" w:hanging="567"/>
        <w:jc w:val="center"/>
        <w:rPr>
          <w:rFonts w:ascii="Times New Roman" w:hAnsi="Times New Roman"/>
          <w:b/>
          <w:noProof/>
          <w:sz w:val="22"/>
          <w:szCs w:val="22"/>
        </w:rPr>
      </w:pPr>
      <w:r w:rsidRPr="00BD6BD9">
        <w:rPr>
          <w:rFonts w:ascii="Times New Roman" w:hAnsi="Times New Roman"/>
          <w:b/>
          <w:noProof/>
          <w:sz w:val="22"/>
          <w:szCs w:val="22"/>
        </w:rPr>
        <w:t>PREPARATO CHARAKTERISTIKŲ SANTRAUKA</w:t>
      </w:r>
    </w:p>
    <w:p w14:paraId="37C4F392" w14:textId="77777777" w:rsidR="00303178" w:rsidRPr="00BD6BD9" w:rsidRDefault="00303178" w:rsidP="00303178">
      <w:pPr>
        <w:tabs>
          <w:tab w:val="left" w:pos="-1440"/>
          <w:tab w:val="left" w:pos="-720"/>
        </w:tabs>
        <w:jc w:val="center"/>
        <w:rPr>
          <w:rFonts w:ascii="Times New Roman" w:hAnsi="Times New Roman"/>
          <w:noProof/>
          <w:sz w:val="22"/>
          <w:szCs w:val="22"/>
        </w:rPr>
      </w:pPr>
    </w:p>
    <w:p w14:paraId="19C0E9FB" w14:textId="77777777" w:rsidR="00303178" w:rsidRPr="00BD6BD9" w:rsidRDefault="00303178" w:rsidP="00303178">
      <w:pPr>
        <w:rPr>
          <w:rFonts w:ascii="Times New Roman" w:hAnsi="Times New Roman"/>
          <w:b/>
          <w:sz w:val="22"/>
          <w:szCs w:val="22"/>
        </w:rPr>
      </w:pPr>
      <w:r w:rsidRPr="00BD6BD9">
        <w:rPr>
          <w:rFonts w:ascii="Times New Roman" w:hAnsi="Times New Roman"/>
          <w:bCs/>
          <w:iCs/>
          <w:noProof/>
          <w:sz w:val="22"/>
          <w:szCs w:val="22"/>
        </w:rPr>
        <w:br w:type="page"/>
      </w:r>
      <w:r w:rsidRPr="00BD6BD9">
        <w:rPr>
          <w:rFonts w:ascii="Times New Roman" w:hAnsi="Times New Roman"/>
          <w:b/>
          <w:sz w:val="22"/>
          <w:szCs w:val="22"/>
        </w:rPr>
        <w:lastRenderedPageBreak/>
        <w:t>1.       VAISTINIO PREPARATO PAVADINIMAS</w:t>
      </w:r>
      <w:bookmarkEnd w:id="0"/>
      <w:bookmarkEnd w:id="1"/>
    </w:p>
    <w:p w14:paraId="18DCEFAB" w14:textId="77777777" w:rsidR="00303178" w:rsidRPr="00BD6BD9" w:rsidRDefault="00303178" w:rsidP="00303178">
      <w:pPr>
        <w:rPr>
          <w:rFonts w:ascii="Times New Roman" w:hAnsi="Times New Roman"/>
          <w:sz w:val="22"/>
          <w:szCs w:val="22"/>
        </w:rPr>
      </w:pPr>
    </w:p>
    <w:p w14:paraId="6EE33069"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ibudolor </w:t>
      </w:r>
      <w:r w:rsidRPr="00BD6BD9">
        <w:rPr>
          <w:rFonts w:ascii="Times New Roman" w:hAnsi="Times New Roman"/>
          <w:bCs/>
          <w:sz w:val="22"/>
          <w:szCs w:val="22"/>
        </w:rPr>
        <w:t>200 mg</w:t>
      </w:r>
      <w:r w:rsidRPr="00BD6BD9">
        <w:rPr>
          <w:rFonts w:ascii="Times New Roman" w:hAnsi="Times New Roman"/>
          <w:sz w:val="22"/>
          <w:szCs w:val="22"/>
        </w:rPr>
        <w:t xml:space="preserve"> plėvele dengtos tabletės</w:t>
      </w:r>
    </w:p>
    <w:p w14:paraId="1CC51C51" w14:textId="77777777" w:rsidR="00303178" w:rsidRPr="00BD6BD9" w:rsidRDefault="00303178" w:rsidP="00303178">
      <w:pPr>
        <w:rPr>
          <w:rFonts w:ascii="Times New Roman" w:hAnsi="Times New Roman"/>
          <w:b/>
          <w:iCs/>
          <w:caps/>
          <w:sz w:val="22"/>
          <w:szCs w:val="22"/>
        </w:rPr>
      </w:pPr>
    </w:p>
    <w:p w14:paraId="50DBFFC1" w14:textId="77777777" w:rsidR="00303178" w:rsidRPr="00BD6BD9" w:rsidRDefault="00303178" w:rsidP="00303178">
      <w:pPr>
        <w:rPr>
          <w:rFonts w:ascii="Times New Roman" w:hAnsi="Times New Roman"/>
          <w:b/>
          <w:iCs/>
          <w:caps/>
          <w:sz w:val="22"/>
          <w:szCs w:val="22"/>
        </w:rPr>
      </w:pPr>
    </w:p>
    <w:p w14:paraId="22EF6F06" w14:textId="77777777" w:rsidR="00303178" w:rsidRPr="00BD6BD9" w:rsidRDefault="00303178" w:rsidP="00303178">
      <w:pPr>
        <w:pStyle w:val="PI-1EMEASMCA"/>
      </w:pPr>
      <w:bookmarkStart w:id="2" w:name="_Toc129243099"/>
      <w:bookmarkStart w:id="3" w:name="_Toc129243224"/>
      <w:r w:rsidRPr="00BD6BD9">
        <w:t>2.</w:t>
      </w:r>
      <w:r w:rsidRPr="00BD6BD9">
        <w:tab/>
        <w:t>KOKYBINĖ IR KIEKYBINĖ SUDĖTIS</w:t>
      </w:r>
      <w:bookmarkEnd w:id="2"/>
      <w:bookmarkEnd w:id="3"/>
    </w:p>
    <w:p w14:paraId="5682FFD6" w14:textId="77777777" w:rsidR="00303178" w:rsidRPr="00BD6BD9" w:rsidRDefault="00303178" w:rsidP="00303178">
      <w:pPr>
        <w:rPr>
          <w:rFonts w:ascii="Times New Roman" w:hAnsi="Times New Roman"/>
          <w:sz w:val="22"/>
          <w:szCs w:val="22"/>
        </w:rPr>
      </w:pPr>
    </w:p>
    <w:p w14:paraId="7A9D9998"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Kiekvienoje plėvele dengtoje tabletėje yra 200 mg ibuprofeno.</w:t>
      </w:r>
    </w:p>
    <w:p w14:paraId="0B1A48CB" w14:textId="77777777" w:rsidR="00303178" w:rsidRPr="00BD6BD9" w:rsidRDefault="00303178" w:rsidP="00303178">
      <w:pPr>
        <w:rPr>
          <w:rFonts w:ascii="Times New Roman" w:hAnsi="Times New Roman"/>
          <w:sz w:val="22"/>
          <w:szCs w:val="22"/>
        </w:rPr>
      </w:pPr>
    </w:p>
    <w:p w14:paraId="38495A30"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Visos pagalbinės medžiagos išvardytos 6.1 skyriuje.</w:t>
      </w:r>
    </w:p>
    <w:p w14:paraId="7115BE79" w14:textId="77777777" w:rsidR="00303178" w:rsidRPr="00BD6BD9" w:rsidRDefault="00303178" w:rsidP="00303178">
      <w:pPr>
        <w:rPr>
          <w:rFonts w:ascii="Times New Roman" w:hAnsi="Times New Roman"/>
          <w:b/>
          <w:iCs/>
          <w:caps/>
          <w:sz w:val="22"/>
          <w:szCs w:val="22"/>
        </w:rPr>
      </w:pPr>
    </w:p>
    <w:p w14:paraId="6A391C65" w14:textId="77777777" w:rsidR="00303178" w:rsidRPr="00BD6BD9" w:rsidRDefault="00303178" w:rsidP="00303178">
      <w:pPr>
        <w:rPr>
          <w:rFonts w:ascii="Times New Roman" w:hAnsi="Times New Roman"/>
          <w:b/>
          <w:iCs/>
          <w:caps/>
          <w:sz w:val="22"/>
          <w:szCs w:val="22"/>
        </w:rPr>
      </w:pPr>
    </w:p>
    <w:p w14:paraId="2C033306" w14:textId="77777777" w:rsidR="00303178" w:rsidRPr="00BD6BD9" w:rsidRDefault="00303178" w:rsidP="00303178">
      <w:pPr>
        <w:pStyle w:val="PI-1EMEASMCA"/>
      </w:pPr>
      <w:bookmarkStart w:id="4" w:name="_Toc129243100"/>
      <w:bookmarkStart w:id="5" w:name="_Toc129243225"/>
      <w:r w:rsidRPr="00BD6BD9">
        <w:t>3.</w:t>
      </w:r>
      <w:r w:rsidRPr="00BD6BD9">
        <w:tab/>
        <w:t>FARMACINĖ FORMA</w:t>
      </w:r>
      <w:bookmarkEnd w:id="4"/>
      <w:bookmarkEnd w:id="5"/>
    </w:p>
    <w:p w14:paraId="11C928FA" w14:textId="77777777" w:rsidR="00303178" w:rsidRPr="00BD6BD9" w:rsidRDefault="00303178" w:rsidP="00303178">
      <w:pPr>
        <w:rPr>
          <w:rFonts w:ascii="Times New Roman" w:hAnsi="Times New Roman"/>
          <w:bCs/>
          <w:iCs/>
          <w:sz w:val="22"/>
          <w:szCs w:val="22"/>
        </w:rPr>
      </w:pPr>
    </w:p>
    <w:p w14:paraId="6D35B058" w14:textId="73DBF9C2" w:rsidR="00303178" w:rsidRPr="00BD6BD9" w:rsidRDefault="00303178" w:rsidP="00303178">
      <w:pPr>
        <w:rPr>
          <w:rFonts w:ascii="Times New Roman" w:hAnsi="Times New Roman"/>
          <w:bCs/>
          <w:iCs/>
          <w:sz w:val="22"/>
          <w:szCs w:val="22"/>
        </w:rPr>
      </w:pPr>
      <w:r w:rsidRPr="00BD6BD9">
        <w:rPr>
          <w:rFonts w:ascii="Times New Roman" w:hAnsi="Times New Roman"/>
          <w:bCs/>
          <w:iCs/>
          <w:sz w:val="22"/>
          <w:szCs w:val="22"/>
        </w:rPr>
        <w:t>Plėvele dengt</w:t>
      </w:r>
      <w:r w:rsidR="00450474">
        <w:rPr>
          <w:rFonts w:ascii="Times New Roman" w:hAnsi="Times New Roman"/>
          <w:bCs/>
          <w:iCs/>
          <w:sz w:val="22"/>
          <w:szCs w:val="22"/>
        </w:rPr>
        <w:t>a</w:t>
      </w:r>
      <w:r w:rsidRPr="00BD6BD9">
        <w:rPr>
          <w:rFonts w:ascii="Times New Roman" w:hAnsi="Times New Roman"/>
          <w:bCs/>
          <w:iCs/>
          <w:sz w:val="22"/>
          <w:szCs w:val="22"/>
        </w:rPr>
        <w:t xml:space="preserve"> tabletė.</w:t>
      </w:r>
    </w:p>
    <w:p w14:paraId="3FBB22A5" w14:textId="77777777" w:rsidR="00303178" w:rsidRPr="00BD6BD9" w:rsidRDefault="00303178" w:rsidP="00303178">
      <w:pPr>
        <w:rPr>
          <w:rFonts w:ascii="Times New Roman" w:hAnsi="Times New Roman"/>
          <w:bCs/>
          <w:iCs/>
          <w:sz w:val="22"/>
          <w:szCs w:val="22"/>
        </w:rPr>
      </w:pPr>
      <w:r w:rsidRPr="00BD6BD9">
        <w:rPr>
          <w:rFonts w:ascii="Times New Roman" w:hAnsi="Times New Roman"/>
          <w:bCs/>
          <w:iCs/>
          <w:sz w:val="22"/>
          <w:szCs w:val="22"/>
        </w:rPr>
        <w:t xml:space="preserve">Baltos, apvalios, abipusiai išgaubtos plėvele dengtos tabletės. </w:t>
      </w:r>
    </w:p>
    <w:p w14:paraId="092CE564" w14:textId="77777777" w:rsidR="00303178" w:rsidRPr="00BD6BD9" w:rsidRDefault="00303178" w:rsidP="00303178">
      <w:pPr>
        <w:rPr>
          <w:rFonts w:ascii="Times New Roman" w:hAnsi="Times New Roman"/>
          <w:b/>
          <w:iCs/>
          <w:caps/>
          <w:sz w:val="22"/>
          <w:szCs w:val="22"/>
        </w:rPr>
      </w:pPr>
    </w:p>
    <w:p w14:paraId="1A68F1D1" w14:textId="77777777" w:rsidR="00303178" w:rsidRPr="00BD6BD9" w:rsidRDefault="00303178" w:rsidP="00303178">
      <w:pPr>
        <w:rPr>
          <w:rFonts w:ascii="Times New Roman" w:hAnsi="Times New Roman"/>
          <w:b/>
          <w:iCs/>
          <w:caps/>
          <w:sz w:val="22"/>
          <w:szCs w:val="22"/>
        </w:rPr>
      </w:pPr>
    </w:p>
    <w:p w14:paraId="47119327" w14:textId="77777777" w:rsidR="00303178" w:rsidRPr="00BD6BD9" w:rsidRDefault="00303178" w:rsidP="00303178">
      <w:pPr>
        <w:pStyle w:val="PI-1EMEASMCA"/>
      </w:pPr>
      <w:bookmarkStart w:id="6" w:name="_Toc129243101"/>
      <w:bookmarkStart w:id="7" w:name="_Toc129243226"/>
      <w:r w:rsidRPr="00BD6BD9">
        <w:t>4.</w:t>
      </w:r>
      <w:r w:rsidRPr="00BD6BD9">
        <w:tab/>
        <w:t>KLINIKINĖ INFORMACIJA</w:t>
      </w:r>
      <w:bookmarkEnd w:id="6"/>
      <w:bookmarkEnd w:id="7"/>
    </w:p>
    <w:p w14:paraId="084709CD" w14:textId="77777777" w:rsidR="00303178" w:rsidRPr="00BD6BD9" w:rsidRDefault="00303178" w:rsidP="00303178">
      <w:pPr>
        <w:rPr>
          <w:rFonts w:ascii="Times New Roman" w:hAnsi="Times New Roman"/>
          <w:b/>
          <w:iCs/>
          <w:sz w:val="22"/>
          <w:szCs w:val="22"/>
        </w:rPr>
      </w:pPr>
    </w:p>
    <w:p w14:paraId="284FADA7" w14:textId="77777777" w:rsidR="00303178" w:rsidRPr="00BD6BD9" w:rsidRDefault="00303178" w:rsidP="00303178">
      <w:pPr>
        <w:rPr>
          <w:rFonts w:ascii="Times New Roman" w:hAnsi="Times New Roman"/>
          <w:b/>
          <w:sz w:val="22"/>
          <w:szCs w:val="22"/>
        </w:rPr>
      </w:pPr>
      <w:bookmarkStart w:id="8" w:name="_Toc129243102"/>
      <w:bookmarkStart w:id="9" w:name="_Toc129243227"/>
      <w:r w:rsidRPr="00BD6BD9">
        <w:rPr>
          <w:rFonts w:ascii="Times New Roman" w:hAnsi="Times New Roman"/>
          <w:b/>
          <w:sz w:val="22"/>
          <w:szCs w:val="22"/>
        </w:rPr>
        <w:t>4.1     Terapinės indikacijos</w:t>
      </w:r>
      <w:bookmarkEnd w:id="8"/>
      <w:bookmarkEnd w:id="9"/>
    </w:p>
    <w:p w14:paraId="13C5B1A4" w14:textId="77777777" w:rsidR="00303178" w:rsidRPr="00BD6BD9" w:rsidRDefault="00303178" w:rsidP="00303178">
      <w:pPr>
        <w:rPr>
          <w:rFonts w:ascii="Times New Roman" w:hAnsi="Times New Roman"/>
          <w:sz w:val="22"/>
          <w:szCs w:val="22"/>
        </w:rPr>
      </w:pPr>
    </w:p>
    <w:p w14:paraId="223CAF7B"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Trumpalaikis silpno ar vidutinio stiprumo skausmo (pvz., dantų skausmo), malšinimas.</w:t>
      </w:r>
    </w:p>
    <w:p w14:paraId="0D24BF6E" w14:textId="77777777" w:rsidR="00303178" w:rsidRPr="00BD6BD9" w:rsidRDefault="00303178" w:rsidP="00303178">
      <w:pPr>
        <w:rPr>
          <w:rFonts w:ascii="Times New Roman" w:hAnsi="Times New Roman"/>
          <w:i/>
          <w:sz w:val="22"/>
          <w:szCs w:val="22"/>
        </w:rPr>
      </w:pPr>
    </w:p>
    <w:p w14:paraId="55D085D9" w14:textId="77777777" w:rsidR="00303178" w:rsidRPr="00BD6BD9" w:rsidRDefault="00303178" w:rsidP="00303178">
      <w:pPr>
        <w:pStyle w:val="PI-2EMEASMCA"/>
      </w:pPr>
      <w:bookmarkStart w:id="10" w:name="_Toc129243103"/>
      <w:bookmarkStart w:id="11" w:name="_Toc129243228"/>
      <w:r w:rsidRPr="00BD6BD9">
        <w:t>4.2</w:t>
      </w:r>
      <w:r w:rsidRPr="00BD6BD9">
        <w:tab/>
        <w:t>Dozavimas ir vartojimo metodas</w:t>
      </w:r>
      <w:bookmarkEnd w:id="10"/>
      <w:bookmarkEnd w:id="11"/>
    </w:p>
    <w:p w14:paraId="3BABBA16" w14:textId="77777777" w:rsidR="00303178" w:rsidRPr="00BD6BD9" w:rsidRDefault="00303178" w:rsidP="00303178">
      <w:pPr>
        <w:rPr>
          <w:rFonts w:ascii="Times New Roman" w:hAnsi="Times New Roman"/>
          <w:sz w:val="22"/>
          <w:szCs w:val="22"/>
        </w:rPr>
      </w:pPr>
    </w:p>
    <w:p w14:paraId="460EB92E" w14:textId="77777777" w:rsidR="00303178" w:rsidRPr="00BD6BD9" w:rsidRDefault="00303178" w:rsidP="00303178">
      <w:pPr>
        <w:rPr>
          <w:rFonts w:ascii="Times New Roman" w:hAnsi="Times New Roman"/>
          <w:sz w:val="22"/>
          <w:szCs w:val="22"/>
          <w:u w:val="single"/>
        </w:rPr>
      </w:pPr>
      <w:r w:rsidRPr="00BD6BD9">
        <w:rPr>
          <w:rFonts w:ascii="Times New Roman" w:hAnsi="Times New Roman"/>
          <w:sz w:val="22"/>
          <w:szCs w:val="22"/>
          <w:u w:val="single"/>
        </w:rPr>
        <w:t>Dozavimas</w:t>
      </w:r>
    </w:p>
    <w:p w14:paraId="3DE2F5B9"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Nepageidaujamas poveikis gali sumažėti, vartojant mažiausią veiksmingą </w:t>
      </w:r>
      <w:r w:rsidRPr="00F663A2">
        <w:rPr>
          <w:rFonts w:ascii="Times New Roman" w:hAnsi="Times New Roman"/>
          <w:sz w:val="22"/>
          <w:szCs w:val="22"/>
        </w:rPr>
        <w:t>vaist</w:t>
      </w:r>
      <w:r>
        <w:rPr>
          <w:rFonts w:ascii="Times New Roman" w:hAnsi="Times New Roman"/>
          <w:sz w:val="22"/>
          <w:szCs w:val="22"/>
        </w:rPr>
        <w:t>ini</w:t>
      </w:r>
      <w:r w:rsidRPr="00F663A2">
        <w:rPr>
          <w:rFonts w:ascii="Times New Roman" w:hAnsi="Times New Roman"/>
          <w:sz w:val="22"/>
          <w:szCs w:val="22"/>
        </w:rPr>
        <w:t>o</w:t>
      </w:r>
      <w:r>
        <w:rPr>
          <w:rFonts w:ascii="Times New Roman" w:hAnsi="Times New Roman"/>
          <w:sz w:val="22"/>
          <w:szCs w:val="22"/>
        </w:rPr>
        <w:t xml:space="preserve"> preparato</w:t>
      </w:r>
      <w:r w:rsidRPr="00BD6BD9">
        <w:rPr>
          <w:rFonts w:ascii="Times New Roman" w:hAnsi="Times New Roman"/>
          <w:sz w:val="22"/>
          <w:szCs w:val="22"/>
        </w:rPr>
        <w:t xml:space="preserve"> dozę trumpiausią laiką, būtiną simptomų kontrolei (žr. 4.4 skyrių).</w:t>
      </w:r>
    </w:p>
    <w:p w14:paraId="46F99625" w14:textId="77777777" w:rsidR="00303178" w:rsidRPr="00BD6BD9" w:rsidRDefault="00303178" w:rsidP="00303178">
      <w:pPr>
        <w:rPr>
          <w:rFonts w:ascii="Times New Roman" w:hAnsi="Times New Roman"/>
          <w:sz w:val="22"/>
          <w:szCs w:val="22"/>
          <w:u w:val="single"/>
        </w:rPr>
      </w:pPr>
    </w:p>
    <w:p w14:paraId="7001DE68"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Suaugusieji </w:t>
      </w:r>
      <w:r>
        <w:rPr>
          <w:rFonts w:ascii="Times New Roman" w:hAnsi="Times New Roman"/>
          <w:sz w:val="22"/>
          <w:szCs w:val="22"/>
        </w:rPr>
        <w:t>ir vyresni nei 12 metų vaikai</w:t>
      </w:r>
    </w:p>
    <w:p w14:paraId="12BE3B3D" w14:textId="77777777" w:rsidR="00303178" w:rsidRPr="00BD6BD9" w:rsidRDefault="00303178" w:rsidP="00303178">
      <w:pPr>
        <w:rPr>
          <w:sz w:val="22"/>
          <w:szCs w:val="22"/>
        </w:rPr>
      </w:pPr>
      <w:r w:rsidRPr="00BD6BD9">
        <w:rPr>
          <w:sz w:val="22"/>
          <w:szCs w:val="22"/>
        </w:rPr>
        <w:t>Vienkartinė dozė yra 200-400 mg (1-2 tabletės). Jei reikia, tokią dozę galima vartoti kas 6 valandas. Didžiausia paros dozė – 1200 mg (6 tabletės).</w:t>
      </w:r>
    </w:p>
    <w:p w14:paraId="26F34597" w14:textId="77777777" w:rsidR="00303178" w:rsidRPr="00BD6BD9" w:rsidRDefault="00303178" w:rsidP="00303178">
      <w:pPr>
        <w:rPr>
          <w:sz w:val="22"/>
          <w:szCs w:val="22"/>
        </w:rPr>
      </w:pPr>
    </w:p>
    <w:p w14:paraId="5DC16EB2" w14:textId="77777777" w:rsidR="00303178" w:rsidRDefault="00303178" w:rsidP="00303178">
      <w:pPr>
        <w:rPr>
          <w:rFonts w:ascii="Times New Roman" w:hAnsi="Times New Roman"/>
          <w:sz w:val="22"/>
          <w:szCs w:val="22"/>
        </w:rPr>
      </w:pPr>
      <w:r w:rsidRPr="00BD6BD9">
        <w:rPr>
          <w:rFonts w:ascii="Times New Roman" w:hAnsi="Times New Roman"/>
          <w:i/>
          <w:sz w:val="22"/>
          <w:szCs w:val="22"/>
        </w:rPr>
        <w:t>Vaikų populiacija</w:t>
      </w:r>
      <w:r w:rsidRPr="009A0FC0">
        <w:rPr>
          <w:rFonts w:ascii="Times New Roman" w:hAnsi="Times New Roman"/>
          <w:sz w:val="22"/>
          <w:szCs w:val="22"/>
        </w:rPr>
        <w:t>.</w:t>
      </w:r>
    </w:p>
    <w:p w14:paraId="60C08F62" w14:textId="77777777" w:rsidR="00303178" w:rsidRPr="00297F23" w:rsidRDefault="00303178" w:rsidP="00303178">
      <w:pPr>
        <w:rPr>
          <w:sz w:val="22"/>
          <w:szCs w:val="22"/>
        </w:rPr>
      </w:pPr>
      <w:r>
        <w:rPr>
          <w:noProof/>
          <w:sz w:val="22"/>
          <w:szCs w:val="22"/>
        </w:rPr>
        <w:t>i</w:t>
      </w:r>
      <w:r w:rsidRPr="00297F23">
        <w:rPr>
          <w:noProof/>
          <w:sz w:val="22"/>
          <w:szCs w:val="22"/>
        </w:rPr>
        <w:t>budolor</w:t>
      </w:r>
      <w:r>
        <w:rPr>
          <w:noProof/>
          <w:sz w:val="22"/>
          <w:szCs w:val="22"/>
        </w:rPr>
        <w:t xml:space="preserve"> </w:t>
      </w:r>
      <w:r w:rsidRPr="00BD6BD9">
        <w:rPr>
          <w:rFonts w:ascii="Times New Roman" w:hAnsi="Times New Roman"/>
          <w:bCs/>
          <w:sz w:val="22"/>
          <w:szCs w:val="22"/>
        </w:rPr>
        <w:t>200 mg</w:t>
      </w:r>
      <w:r w:rsidRPr="00BD6BD9">
        <w:rPr>
          <w:rFonts w:ascii="Times New Roman" w:hAnsi="Times New Roman"/>
          <w:sz w:val="22"/>
          <w:szCs w:val="22"/>
        </w:rPr>
        <w:t xml:space="preserve"> plėvele dengtos tabletės</w:t>
      </w:r>
      <w:r w:rsidRPr="00297F23">
        <w:rPr>
          <w:noProof/>
          <w:sz w:val="22"/>
          <w:szCs w:val="22"/>
        </w:rPr>
        <w:t xml:space="preserve"> nėra skirtas vaikams iki 12 metų.</w:t>
      </w:r>
    </w:p>
    <w:p w14:paraId="564991F2" w14:textId="77777777" w:rsidR="00303178" w:rsidRPr="00BD6BD9" w:rsidRDefault="00303178" w:rsidP="003031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 w:val="22"/>
          <w:szCs w:val="22"/>
        </w:rPr>
      </w:pPr>
    </w:p>
    <w:p w14:paraId="5F70C79B" w14:textId="59098DE6" w:rsidR="00303178" w:rsidRPr="004B3A90" w:rsidRDefault="00303178" w:rsidP="00303178">
      <w:pPr>
        <w:tabs>
          <w:tab w:val="left" w:pos="567"/>
        </w:tabs>
        <w:rPr>
          <w:rFonts w:ascii="Times New Roman" w:hAnsi="Times New Roman"/>
          <w:sz w:val="22"/>
          <w:szCs w:val="22"/>
        </w:rPr>
      </w:pPr>
      <w:r w:rsidRPr="004B3A90">
        <w:rPr>
          <w:rFonts w:ascii="Times New Roman" w:hAnsi="Times New Roman"/>
          <w:sz w:val="22"/>
          <w:szCs w:val="22"/>
        </w:rPr>
        <w:t>Senyvi</w:t>
      </w:r>
      <w:r w:rsidR="00982CAE" w:rsidRPr="004B3A90">
        <w:rPr>
          <w:rFonts w:ascii="Times New Roman" w:hAnsi="Times New Roman"/>
          <w:sz w:val="22"/>
          <w:szCs w:val="22"/>
        </w:rPr>
        <w:t>ems</w:t>
      </w:r>
      <w:r w:rsidRPr="004B3A90">
        <w:rPr>
          <w:rFonts w:ascii="Times New Roman" w:hAnsi="Times New Roman"/>
          <w:sz w:val="22"/>
          <w:szCs w:val="22"/>
        </w:rPr>
        <w:t xml:space="preserve"> pacienta</w:t>
      </w:r>
      <w:r w:rsidR="00982CAE" w:rsidRPr="004B3A90">
        <w:rPr>
          <w:rFonts w:ascii="Times New Roman" w:hAnsi="Times New Roman"/>
          <w:sz w:val="22"/>
          <w:szCs w:val="22"/>
        </w:rPr>
        <w:t>ams</w:t>
      </w:r>
      <w:r w:rsidRPr="004B3A90">
        <w:rPr>
          <w:rFonts w:ascii="Times New Roman" w:hAnsi="Times New Roman"/>
          <w:sz w:val="22"/>
          <w:szCs w:val="22"/>
        </w:rPr>
        <w:t xml:space="preserve"> </w:t>
      </w:r>
    </w:p>
    <w:p w14:paraId="04A66539" w14:textId="77777777" w:rsidR="00303178" w:rsidRPr="00BD6BD9" w:rsidRDefault="00303178" w:rsidP="00303178">
      <w:pPr>
        <w:tabs>
          <w:tab w:val="left" w:pos="567"/>
        </w:tabs>
        <w:rPr>
          <w:rFonts w:ascii="Times New Roman" w:hAnsi="Times New Roman"/>
          <w:sz w:val="22"/>
          <w:szCs w:val="22"/>
        </w:rPr>
      </w:pPr>
      <w:r w:rsidRPr="00BD6BD9">
        <w:rPr>
          <w:rFonts w:ascii="Times New Roman" w:hAnsi="Times New Roman"/>
          <w:sz w:val="22"/>
          <w:szCs w:val="22"/>
        </w:rPr>
        <w:t>Dozės koreguoti nereikia. Dėl galimo nepageidaujamo poveikio (žr.4.4 skyrių), senyvus pacientus reikia atidžiai stebėti.</w:t>
      </w:r>
    </w:p>
    <w:p w14:paraId="7E85DBFF" w14:textId="77777777" w:rsidR="00303178" w:rsidRPr="00BD6BD9" w:rsidRDefault="00303178" w:rsidP="00303178">
      <w:pPr>
        <w:tabs>
          <w:tab w:val="left" w:pos="567"/>
        </w:tabs>
        <w:rPr>
          <w:rFonts w:ascii="Times New Roman" w:hAnsi="Times New Roman"/>
          <w:sz w:val="22"/>
          <w:szCs w:val="22"/>
        </w:rPr>
      </w:pPr>
    </w:p>
    <w:p w14:paraId="7055D0DA" w14:textId="77777777" w:rsidR="00303178" w:rsidRPr="004B3A90" w:rsidRDefault="00303178" w:rsidP="00303178">
      <w:pPr>
        <w:tabs>
          <w:tab w:val="left" w:pos="567"/>
        </w:tabs>
        <w:rPr>
          <w:rFonts w:ascii="Times New Roman" w:hAnsi="Times New Roman"/>
          <w:sz w:val="22"/>
          <w:szCs w:val="22"/>
        </w:rPr>
      </w:pPr>
      <w:r w:rsidRPr="004B3A90">
        <w:rPr>
          <w:rFonts w:ascii="Times New Roman" w:hAnsi="Times New Roman"/>
          <w:sz w:val="22"/>
          <w:szCs w:val="22"/>
        </w:rPr>
        <w:t>Pacientams, kurių inkstų funkcija sutrikusi</w:t>
      </w:r>
    </w:p>
    <w:p w14:paraId="273A27EB" w14:textId="77777777" w:rsidR="00303178" w:rsidRDefault="00303178" w:rsidP="00303178">
      <w:pPr>
        <w:rPr>
          <w:rFonts w:ascii="Times New Roman" w:hAnsi="Times New Roman"/>
          <w:sz w:val="22"/>
          <w:szCs w:val="22"/>
        </w:rPr>
      </w:pPr>
      <w:r w:rsidRPr="00BD6BD9">
        <w:rPr>
          <w:rFonts w:ascii="Times New Roman" w:hAnsi="Times New Roman"/>
          <w:sz w:val="22"/>
          <w:szCs w:val="22"/>
        </w:rPr>
        <w:t>Pacientams, sergantiems lengvu arba vidutinio sunkumo inkstų nepakankamumu, dozės mažinti nereikia. Pacientams, sergantiems sunkiu inkstų nepakankamumu vaistinio preparato vartoti negalima (žr. 4.3 skyrių).</w:t>
      </w:r>
    </w:p>
    <w:p w14:paraId="7D1A2B6C" w14:textId="77777777" w:rsidR="00303178" w:rsidRDefault="00303178" w:rsidP="00303178">
      <w:pPr>
        <w:rPr>
          <w:rFonts w:ascii="Times New Roman" w:hAnsi="Times New Roman"/>
          <w:sz w:val="22"/>
          <w:szCs w:val="22"/>
        </w:rPr>
      </w:pPr>
    </w:p>
    <w:p w14:paraId="7000D241" w14:textId="77777777" w:rsidR="00303178" w:rsidRPr="004B3A90" w:rsidRDefault="00303178" w:rsidP="00303178">
      <w:pPr>
        <w:rPr>
          <w:rFonts w:ascii="Times New Roman" w:hAnsi="Times New Roman"/>
          <w:sz w:val="22"/>
          <w:szCs w:val="22"/>
        </w:rPr>
      </w:pPr>
      <w:r w:rsidRPr="004B3A90">
        <w:rPr>
          <w:rFonts w:ascii="Times New Roman" w:hAnsi="Times New Roman"/>
          <w:sz w:val="22"/>
          <w:szCs w:val="22"/>
        </w:rPr>
        <w:t>Pacientams. kurių kepenų funkcija sutrikusi (žr. 5.2 skyrių)</w:t>
      </w:r>
    </w:p>
    <w:p w14:paraId="6A8F09E9" w14:textId="77777777" w:rsidR="00303178" w:rsidRDefault="00303178" w:rsidP="00303178">
      <w:pPr>
        <w:rPr>
          <w:rFonts w:ascii="Times New Roman" w:hAnsi="Times New Roman"/>
          <w:sz w:val="22"/>
          <w:szCs w:val="22"/>
        </w:rPr>
      </w:pPr>
      <w:r w:rsidRPr="00BD6BD9">
        <w:rPr>
          <w:rFonts w:ascii="Times New Roman" w:hAnsi="Times New Roman"/>
          <w:sz w:val="22"/>
          <w:szCs w:val="22"/>
        </w:rPr>
        <w:t>Pacientams, sergantiems lengvu ir vidutinio sunkumo kepenų</w:t>
      </w:r>
      <w:r w:rsidR="00AC3DA5">
        <w:rPr>
          <w:rFonts w:ascii="Times New Roman" w:hAnsi="Times New Roman"/>
          <w:sz w:val="22"/>
          <w:szCs w:val="22"/>
        </w:rPr>
        <w:t xml:space="preserve"> </w:t>
      </w:r>
      <w:r w:rsidRPr="00BD6BD9">
        <w:rPr>
          <w:rFonts w:ascii="Times New Roman" w:hAnsi="Times New Roman"/>
          <w:sz w:val="22"/>
          <w:szCs w:val="22"/>
        </w:rPr>
        <w:t xml:space="preserve"> nepakankamumas, dozės mažinti nereikia. Pacientams, sergantiems sunkiu kepenų funkcijos sutrikimu vaistinio preparato vartoti negalima (žr. 4.3 skyrių).</w:t>
      </w:r>
    </w:p>
    <w:p w14:paraId="0C7C2B0E" w14:textId="77777777" w:rsidR="00303178" w:rsidRPr="00BD6BD9" w:rsidRDefault="00303178" w:rsidP="00303178">
      <w:pPr>
        <w:rPr>
          <w:rFonts w:ascii="Times New Roman" w:hAnsi="Times New Roman"/>
          <w:sz w:val="22"/>
          <w:szCs w:val="22"/>
          <w:u w:val="single"/>
        </w:rPr>
      </w:pPr>
    </w:p>
    <w:p w14:paraId="128C71C9" w14:textId="77777777" w:rsidR="00303178" w:rsidRPr="00BD6BD9" w:rsidRDefault="00303178" w:rsidP="00303178">
      <w:pPr>
        <w:rPr>
          <w:rFonts w:ascii="Times New Roman" w:hAnsi="Times New Roman"/>
          <w:sz w:val="22"/>
          <w:szCs w:val="22"/>
          <w:u w:val="single"/>
        </w:rPr>
      </w:pPr>
      <w:r w:rsidRPr="00BD6BD9">
        <w:rPr>
          <w:rFonts w:ascii="Times New Roman" w:hAnsi="Times New Roman"/>
          <w:sz w:val="22"/>
          <w:szCs w:val="22"/>
          <w:u w:val="single"/>
        </w:rPr>
        <w:t>Vartojimo metodas</w:t>
      </w:r>
    </w:p>
    <w:p w14:paraId="30F5DA40"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lastRenderedPageBreak/>
        <w:t xml:space="preserve">ibudolor plėvele dengtas tabletes reikia nuryti nekramtant valgio metu arba po jo, užsigeriant dideliu skysčio kiekiu. </w:t>
      </w:r>
    </w:p>
    <w:p w14:paraId="62C2A5DC" w14:textId="77777777" w:rsidR="00303178" w:rsidRPr="00BD6BD9" w:rsidRDefault="00303178" w:rsidP="00303178">
      <w:pPr>
        <w:rPr>
          <w:rFonts w:ascii="Times New Roman" w:hAnsi="Times New Roman"/>
          <w:sz w:val="22"/>
          <w:szCs w:val="22"/>
        </w:rPr>
      </w:pPr>
    </w:p>
    <w:p w14:paraId="6061D63E" w14:textId="77777777" w:rsidR="00303178" w:rsidRPr="00BD6BD9" w:rsidRDefault="00303178" w:rsidP="00303178">
      <w:pPr>
        <w:pStyle w:val="PI-2EMEASMCA"/>
        <w:ind w:left="0" w:firstLine="0"/>
      </w:pPr>
      <w:bookmarkStart w:id="12" w:name="_Toc129243104"/>
      <w:bookmarkStart w:id="13" w:name="_Toc129243229"/>
      <w:r w:rsidRPr="00BD6BD9">
        <w:t>4.3</w:t>
      </w:r>
      <w:r w:rsidRPr="00BD6BD9">
        <w:tab/>
        <w:t>Kontraindikacijos</w:t>
      </w:r>
      <w:bookmarkEnd w:id="12"/>
      <w:bookmarkEnd w:id="13"/>
    </w:p>
    <w:p w14:paraId="2464E2E4" w14:textId="77777777" w:rsidR="00303178" w:rsidRPr="00BD6BD9" w:rsidRDefault="00303178" w:rsidP="00303178">
      <w:pPr>
        <w:rPr>
          <w:rFonts w:ascii="Times New Roman" w:hAnsi="Times New Roman"/>
          <w:sz w:val="22"/>
          <w:szCs w:val="22"/>
        </w:rPr>
      </w:pPr>
    </w:p>
    <w:p w14:paraId="4D60FA8D" w14:textId="77777777" w:rsidR="00303178" w:rsidRPr="00BD6BD9" w:rsidRDefault="00303178" w:rsidP="00303178">
      <w:pPr>
        <w:numPr>
          <w:ilvl w:val="0"/>
          <w:numId w:val="1"/>
        </w:numPr>
        <w:ind w:left="0" w:firstLine="0"/>
        <w:rPr>
          <w:rFonts w:ascii="Times New Roman" w:hAnsi="Times New Roman"/>
          <w:sz w:val="22"/>
          <w:szCs w:val="22"/>
        </w:rPr>
      </w:pPr>
      <w:r w:rsidRPr="00BD6BD9">
        <w:rPr>
          <w:rFonts w:ascii="Times New Roman" w:hAnsi="Times New Roman"/>
          <w:sz w:val="22"/>
          <w:szCs w:val="22"/>
        </w:rPr>
        <w:t>Padidėjęs jautrumas veikliajai arba bet kuriai 6.1 skyriuje nurodytai pagalbinei medžiagai.</w:t>
      </w:r>
    </w:p>
    <w:p w14:paraId="1C78D621" w14:textId="5E95854C" w:rsidR="00303178" w:rsidRPr="00BD6BD9" w:rsidRDefault="00303178" w:rsidP="00303178">
      <w:pPr>
        <w:numPr>
          <w:ilvl w:val="0"/>
          <w:numId w:val="1"/>
        </w:numPr>
        <w:ind w:left="284" w:hanging="284"/>
      </w:pPr>
      <w:r w:rsidRPr="00BD6BD9">
        <w:rPr>
          <w:rFonts w:ascii="Times New Roman" w:hAnsi="Times New Roman"/>
          <w:sz w:val="22"/>
          <w:szCs w:val="22"/>
        </w:rPr>
        <w:t xml:space="preserve">Jei praeityje yra buvę </w:t>
      </w:r>
      <w:r w:rsidRPr="00BD6BD9">
        <w:rPr>
          <w:sz w:val="22"/>
          <w:szCs w:val="22"/>
        </w:rPr>
        <w:t>padidėjusio jautrumo</w:t>
      </w:r>
      <w:r w:rsidRPr="00BD6BD9">
        <w:rPr>
          <w:rFonts w:ascii="Times New Roman" w:hAnsi="Times New Roman"/>
          <w:sz w:val="22"/>
          <w:szCs w:val="22"/>
        </w:rPr>
        <w:t xml:space="preserve"> reakcijų (bronchų spazmai, astma, rinitas, angioneurozinis pabrinkimas ir dilgėlinė) pavartojus acetilsalicilo rūgšties ar kitą nesteroidinį vaist</w:t>
      </w:r>
      <w:r w:rsidR="00AC3DA5">
        <w:rPr>
          <w:rFonts w:ascii="Times New Roman" w:hAnsi="Times New Roman"/>
          <w:sz w:val="22"/>
          <w:szCs w:val="22"/>
        </w:rPr>
        <w:t>inį preparatą</w:t>
      </w:r>
      <w:r w:rsidRPr="00BD6BD9">
        <w:rPr>
          <w:rFonts w:ascii="Times New Roman" w:hAnsi="Times New Roman"/>
          <w:sz w:val="22"/>
          <w:szCs w:val="22"/>
        </w:rPr>
        <w:t xml:space="preserve"> nuo uždegimo (NVNU).</w:t>
      </w:r>
    </w:p>
    <w:p w14:paraId="62BB80D6" w14:textId="77777777" w:rsidR="00303178" w:rsidRPr="00BD6BD9" w:rsidRDefault="00303178" w:rsidP="00303178">
      <w:pPr>
        <w:numPr>
          <w:ilvl w:val="0"/>
          <w:numId w:val="1"/>
        </w:numPr>
        <w:ind w:left="284" w:hanging="284"/>
      </w:pPr>
      <w:r w:rsidRPr="00BD6BD9">
        <w:rPr>
          <w:rFonts w:ascii="Times New Roman" w:hAnsi="Times New Roman"/>
          <w:sz w:val="22"/>
          <w:szCs w:val="22"/>
        </w:rPr>
        <w:t>Neaiškios kilmės kraujodaros sutrikimas.</w:t>
      </w:r>
    </w:p>
    <w:p w14:paraId="4E4A6B35" w14:textId="77777777" w:rsidR="00303178" w:rsidRPr="00BD6BD9" w:rsidRDefault="00303178" w:rsidP="00303178">
      <w:pPr>
        <w:numPr>
          <w:ilvl w:val="0"/>
          <w:numId w:val="1"/>
        </w:numPr>
        <w:rPr>
          <w:rFonts w:ascii="Times New Roman" w:hAnsi="Times New Roman"/>
          <w:sz w:val="22"/>
          <w:szCs w:val="22"/>
        </w:rPr>
      </w:pPr>
      <w:r w:rsidRPr="00BD6BD9">
        <w:rPr>
          <w:rFonts w:ascii="Times New Roman" w:hAnsi="Times New Roman"/>
          <w:sz w:val="22"/>
          <w:szCs w:val="22"/>
        </w:rPr>
        <w:t>Buvęs kraujavimas iš virškinimo trakto ar jo prakiurimas, susijęs su ankstesniu NVNU vartojimu.</w:t>
      </w:r>
    </w:p>
    <w:p w14:paraId="17FFA573" w14:textId="77777777" w:rsidR="00303178" w:rsidRPr="00BD6BD9" w:rsidRDefault="00303178" w:rsidP="00303178">
      <w:pPr>
        <w:numPr>
          <w:ilvl w:val="0"/>
          <w:numId w:val="1"/>
        </w:numPr>
        <w:ind w:left="0" w:firstLine="0"/>
        <w:rPr>
          <w:rFonts w:ascii="Times New Roman" w:hAnsi="Times New Roman"/>
          <w:sz w:val="22"/>
          <w:szCs w:val="22"/>
        </w:rPr>
      </w:pPr>
      <w:r w:rsidRPr="00BD6BD9">
        <w:rPr>
          <w:rFonts w:ascii="Times New Roman" w:hAnsi="Times New Roman"/>
          <w:sz w:val="22"/>
          <w:szCs w:val="22"/>
        </w:rPr>
        <w:t>Smegenų ar kitoks kraujavimas.</w:t>
      </w:r>
    </w:p>
    <w:p w14:paraId="457AF469" w14:textId="77777777" w:rsidR="00303178" w:rsidRPr="00BD6BD9" w:rsidRDefault="00303178" w:rsidP="00303178">
      <w:pPr>
        <w:numPr>
          <w:ilvl w:val="0"/>
          <w:numId w:val="1"/>
        </w:numPr>
        <w:ind w:left="0" w:firstLine="0"/>
        <w:rPr>
          <w:rFonts w:ascii="Times New Roman" w:hAnsi="Times New Roman"/>
          <w:sz w:val="22"/>
          <w:szCs w:val="22"/>
        </w:rPr>
      </w:pPr>
      <w:r w:rsidRPr="00BD6BD9">
        <w:rPr>
          <w:rFonts w:ascii="Times New Roman" w:hAnsi="Times New Roman"/>
          <w:sz w:val="22"/>
          <w:szCs w:val="22"/>
        </w:rPr>
        <w:t>Aktyvi ar atsinaujinanti pepsinė opa ar kraujavimas (nustatyti du ar daugiau atskiri išopėjimo arba kraujavimo epizodai).</w:t>
      </w:r>
    </w:p>
    <w:p w14:paraId="18FF2C80" w14:textId="77777777" w:rsidR="00303178" w:rsidRPr="00BD6BD9" w:rsidRDefault="00303178" w:rsidP="00303178">
      <w:pPr>
        <w:numPr>
          <w:ilvl w:val="0"/>
          <w:numId w:val="1"/>
        </w:numPr>
        <w:ind w:left="0" w:firstLine="0"/>
        <w:rPr>
          <w:rFonts w:ascii="Times New Roman" w:hAnsi="Times New Roman"/>
          <w:sz w:val="22"/>
          <w:szCs w:val="22"/>
        </w:rPr>
      </w:pPr>
      <w:r w:rsidRPr="00BD6BD9">
        <w:rPr>
          <w:rFonts w:ascii="Times New Roman" w:hAnsi="Times New Roman"/>
          <w:sz w:val="22"/>
          <w:szCs w:val="22"/>
        </w:rPr>
        <w:t>Sunkus kepenų ar inkstų funkcijos nepakankamumas.</w:t>
      </w:r>
    </w:p>
    <w:p w14:paraId="105AE180" w14:textId="77777777" w:rsidR="00303178" w:rsidRPr="00BD6BD9" w:rsidRDefault="00303178" w:rsidP="00303178">
      <w:pPr>
        <w:numPr>
          <w:ilvl w:val="0"/>
          <w:numId w:val="1"/>
        </w:numPr>
        <w:ind w:left="0" w:firstLine="0"/>
        <w:rPr>
          <w:rFonts w:ascii="Times New Roman" w:hAnsi="Times New Roman"/>
          <w:sz w:val="22"/>
          <w:szCs w:val="22"/>
        </w:rPr>
      </w:pPr>
      <w:r w:rsidRPr="00BD6BD9">
        <w:rPr>
          <w:rFonts w:ascii="Times New Roman" w:hAnsi="Times New Roman"/>
          <w:sz w:val="22"/>
          <w:szCs w:val="22"/>
        </w:rPr>
        <w:t>Sunkus širdies nepakankamumas</w:t>
      </w:r>
      <w:r w:rsidR="00CC138A">
        <w:rPr>
          <w:rFonts w:ascii="Times New Roman" w:hAnsi="Times New Roman"/>
          <w:sz w:val="22"/>
          <w:szCs w:val="22"/>
        </w:rPr>
        <w:t xml:space="preserve"> </w:t>
      </w:r>
      <w:r w:rsidR="00CC138A" w:rsidRPr="009B7D8F">
        <w:rPr>
          <w:rFonts w:ascii="Times New Roman" w:hAnsi="Times New Roman"/>
          <w:sz w:val="22"/>
          <w:szCs w:val="22"/>
        </w:rPr>
        <w:t>(IV funkcinės klasės pagal NYHA)</w:t>
      </w:r>
      <w:r w:rsidRPr="00BD6BD9">
        <w:rPr>
          <w:rFonts w:ascii="Times New Roman" w:hAnsi="Times New Roman"/>
          <w:sz w:val="22"/>
          <w:szCs w:val="22"/>
        </w:rPr>
        <w:t>.</w:t>
      </w:r>
    </w:p>
    <w:p w14:paraId="0989AB6B" w14:textId="77777777" w:rsidR="00303178" w:rsidRPr="00BD6BD9" w:rsidRDefault="00303178" w:rsidP="00303178">
      <w:pPr>
        <w:numPr>
          <w:ilvl w:val="0"/>
          <w:numId w:val="1"/>
        </w:numPr>
        <w:ind w:left="0" w:firstLine="0"/>
        <w:rPr>
          <w:rFonts w:ascii="Times New Roman" w:hAnsi="Times New Roman"/>
          <w:sz w:val="22"/>
          <w:szCs w:val="22"/>
        </w:rPr>
      </w:pPr>
      <w:r w:rsidRPr="00BD6BD9">
        <w:rPr>
          <w:rFonts w:ascii="Times New Roman" w:hAnsi="Times New Roman"/>
          <w:sz w:val="22"/>
          <w:szCs w:val="22"/>
        </w:rPr>
        <w:t>Paskutinis nėštumo trimestras (žr. 4.6 skyrių).</w:t>
      </w:r>
    </w:p>
    <w:p w14:paraId="0181D907" w14:textId="77777777" w:rsidR="00303178" w:rsidRPr="00BD6BD9" w:rsidRDefault="00303178" w:rsidP="00303178">
      <w:pPr>
        <w:rPr>
          <w:rFonts w:ascii="Times New Roman" w:hAnsi="Times New Roman"/>
          <w:sz w:val="22"/>
          <w:szCs w:val="22"/>
        </w:rPr>
      </w:pPr>
    </w:p>
    <w:p w14:paraId="6D6F9B03" w14:textId="77777777" w:rsidR="00303178" w:rsidRPr="00BD6BD9" w:rsidRDefault="00303178" w:rsidP="00303178">
      <w:pPr>
        <w:pStyle w:val="PI-2EMEASMCA"/>
      </w:pPr>
      <w:bookmarkStart w:id="14" w:name="_Toc129243105"/>
      <w:bookmarkStart w:id="15" w:name="_Toc129243230"/>
      <w:r w:rsidRPr="00BD6BD9">
        <w:t>4.4</w:t>
      </w:r>
      <w:r w:rsidRPr="00BD6BD9">
        <w:tab/>
        <w:t>Specialūs įspėjimai ir atsargumo priemonės</w:t>
      </w:r>
      <w:bookmarkEnd w:id="14"/>
      <w:bookmarkEnd w:id="15"/>
    </w:p>
    <w:p w14:paraId="6D9AA824" w14:textId="77777777" w:rsidR="00303178" w:rsidRPr="00BD6BD9" w:rsidRDefault="00303178" w:rsidP="00303178">
      <w:pPr>
        <w:pStyle w:val="Pagrindinistekstas3"/>
        <w:spacing w:line="240" w:lineRule="auto"/>
        <w:jc w:val="left"/>
        <w:rPr>
          <w:sz w:val="22"/>
          <w:szCs w:val="22"/>
        </w:rPr>
      </w:pPr>
    </w:p>
    <w:p w14:paraId="61316197" w14:textId="77777777" w:rsidR="00303178" w:rsidRPr="00BD6BD9" w:rsidRDefault="00303178" w:rsidP="00303178">
      <w:pPr>
        <w:pStyle w:val="Pagrindinistekstas3"/>
        <w:spacing w:line="240" w:lineRule="auto"/>
        <w:jc w:val="left"/>
        <w:rPr>
          <w:iCs/>
          <w:sz w:val="22"/>
          <w:szCs w:val="22"/>
        </w:rPr>
      </w:pPr>
      <w:r w:rsidRPr="00BD6BD9">
        <w:rPr>
          <w:sz w:val="22"/>
          <w:szCs w:val="22"/>
        </w:rPr>
        <w:t>Reikia vengti ibuprofeno vartoti kartu su kitais NVNU, įskaitant selektyviais ciklooksigenazės-2 inhibitoriais.</w:t>
      </w:r>
    </w:p>
    <w:p w14:paraId="3E79C914" w14:textId="77777777" w:rsidR="00303178" w:rsidRPr="00BD6BD9" w:rsidRDefault="00303178" w:rsidP="00303178">
      <w:pPr>
        <w:jc w:val="both"/>
        <w:rPr>
          <w:rFonts w:ascii="Times New Roman" w:hAnsi="Times New Roman"/>
          <w:sz w:val="22"/>
          <w:szCs w:val="22"/>
        </w:rPr>
      </w:pPr>
    </w:p>
    <w:p w14:paraId="6123DB55"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Nepageidaujamas poveikis gali sumažėti, vartojant mažiausią veiksmingą vaistinio preparato dozę trumpiausią laiką, būtiną simptomų kontrolei (žr. 4.2 skyrių ir žemiau aprašytą pavojų virškinimo traktui bei širdies ir kraujagyslių sistemai).</w:t>
      </w:r>
    </w:p>
    <w:p w14:paraId="37A22844" w14:textId="77777777" w:rsidR="00303178" w:rsidRPr="00BD6BD9" w:rsidRDefault="00303178" w:rsidP="00303178">
      <w:pPr>
        <w:jc w:val="both"/>
        <w:rPr>
          <w:rFonts w:ascii="Times New Roman" w:hAnsi="Times New Roman"/>
          <w:sz w:val="22"/>
          <w:szCs w:val="22"/>
        </w:rPr>
      </w:pPr>
    </w:p>
    <w:p w14:paraId="62EF911E" w14:textId="77777777" w:rsidR="00303178" w:rsidRPr="00BD6BD9" w:rsidRDefault="00303178" w:rsidP="00303178">
      <w:pPr>
        <w:jc w:val="both"/>
        <w:rPr>
          <w:rFonts w:ascii="Times New Roman" w:hAnsi="Times New Roman"/>
          <w:i/>
          <w:sz w:val="22"/>
          <w:szCs w:val="22"/>
        </w:rPr>
      </w:pPr>
      <w:r w:rsidRPr="00BD6BD9">
        <w:rPr>
          <w:rFonts w:ascii="Times New Roman" w:hAnsi="Times New Roman"/>
          <w:i/>
          <w:sz w:val="22"/>
          <w:szCs w:val="22"/>
        </w:rPr>
        <w:t>Senyvi pacientai</w:t>
      </w:r>
    </w:p>
    <w:p w14:paraId="1B9F12A1"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Senyviems žmonėms nepageidaujamų reakcijų, susijusių su NVNU vartojimu, pasitaiko dažniau, ypač kraujavimo iš virškinimo trakto ir virškinimo trakto prakiurimo atvejų, kurie gali baigtis mirtimi (žr. 4.2 skyrių).</w:t>
      </w:r>
    </w:p>
    <w:p w14:paraId="409A5F17" w14:textId="77777777" w:rsidR="00303178" w:rsidRPr="00BD6BD9" w:rsidRDefault="00303178" w:rsidP="00303178">
      <w:pPr>
        <w:autoSpaceDE w:val="0"/>
        <w:autoSpaceDN w:val="0"/>
        <w:jc w:val="both"/>
        <w:rPr>
          <w:rFonts w:ascii="Times New Roman" w:hAnsi="Times New Roman"/>
          <w:sz w:val="22"/>
          <w:szCs w:val="22"/>
        </w:rPr>
      </w:pPr>
    </w:p>
    <w:p w14:paraId="7D3EBC76" w14:textId="77777777" w:rsidR="00303178" w:rsidRPr="00BD6BD9" w:rsidRDefault="00303178" w:rsidP="00303178">
      <w:pPr>
        <w:jc w:val="both"/>
        <w:rPr>
          <w:rFonts w:ascii="Times New Roman" w:hAnsi="Times New Roman"/>
          <w:i/>
          <w:sz w:val="22"/>
          <w:szCs w:val="22"/>
        </w:rPr>
      </w:pPr>
      <w:r w:rsidRPr="00BD6BD9">
        <w:rPr>
          <w:rFonts w:ascii="Times New Roman" w:hAnsi="Times New Roman"/>
          <w:i/>
          <w:sz w:val="22"/>
          <w:szCs w:val="22"/>
        </w:rPr>
        <w:t>Virškinimo trakto kraujavimas, opos ir prakiurimai</w:t>
      </w:r>
    </w:p>
    <w:p w14:paraId="6AD0E32A"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Apie kraujavimą iš virškinimo trakto, virškinimo trakto išopėjimą ar prakiurimo atvejus, kurie gali būti mirtini, gauta pranešimų vartojant visus NVNU bet kuriuo gydymo laikotarpiu, su įspėjamaisiais simptomais ar be jų, ar dėl anksčiau buvusios sunkios virškinimo trakto ligos.</w:t>
      </w:r>
    </w:p>
    <w:p w14:paraId="6AA7BC77" w14:textId="77777777" w:rsidR="00303178" w:rsidRPr="00BD6BD9" w:rsidRDefault="00303178" w:rsidP="00303178">
      <w:pPr>
        <w:jc w:val="both"/>
        <w:rPr>
          <w:rFonts w:ascii="Times New Roman" w:hAnsi="Times New Roman"/>
          <w:sz w:val="22"/>
          <w:szCs w:val="22"/>
        </w:rPr>
      </w:pPr>
    </w:p>
    <w:p w14:paraId="3FF604F6"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Kraujavimo iš virškinimo trakto, virškinimo trakto opų ar prakiurimo rizika tuo didesnė, kuo didesnė NVNU dozė, jeigu pacientui praeityje buvo opa, ypač kuri komplikavosi kraujavimu arba prakiurimu (žr. 4.3 skyrių), ir senyviems žmonėms. Tokiems pacientams gydymą reikia pradėti mažiausia įmanoma doze. Skiriant gydymą šiems pacientams, o taip pat tiems, kurie vartoja nedideles acetilsalicilo rūgšties dozes arba kitus vaist</w:t>
      </w:r>
      <w:r w:rsidR="00AC3DA5">
        <w:rPr>
          <w:rFonts w:ascii="Times New Roman" w:hAnsi="Times New Roman"/>
          <w:sz w:val="22"/>
          <w:szCs w:val="22"/>
        </w:rPr>
        <w:t>ini</w:t>
      </w:r>
      <w:r w:rsidRPr="00BD6BD9">
        <w:rPr>
          <w:rFonts w:ascii="Times New Roman" w:hAnsi="Times New Roman"/>
          <w:sz w:val="22"/>
          <w:szCs w:val="22"/>
        </w:rPr>
        <w:t>us</w:t>
      </w:r>
      <w:r w:rsidR="00AC3DA5">
        <w:rPr>
          <w:rFonts w:ascii="Times New Roman" w:hAnsi="Times New Roman"/>
          <w:sz w:val="22"/>
          <w:szCs w:val="22"/>
        </w:rPr>
        <w:t xml:space="preserve"> preparatus</w:t>
      </w:r>
      <w:r w:rsidRPr="00BD6BD9">
        <w:rPr>
          <w:rFonts w:ascii="Times New Roman" w:hAnsi="Times New Roman"/>
          <w:sz w:val="22"/>
          <w:szCs w:val="22"/>
        </w:rPr>
        <w:t>, kurie didina kraujavimo iš virškinimo trakto riziką (žr. 4.5 skyrių), reikia kartu skirti apsaugančių vaistinių preparatų (pvz.: mizoprostolio, protonų siurblio inhibitorių).</w:t>
      </w:r>
    </w:p>
    <w:p w14:paraId="5C292223" w14:textId="77777777" w:rsidR="00303178" w:rsidRPr="00BD6BD9" w:rsidRDefault="00303178" w:rsidP="00303178">
      <w:pPr>
        <w:autoSpaceDE w:val="0"/>
        <w:autoSpaceDN w:val="0"/>
        <w:jc w:val="both"/>
        <w:rPr>
          <w:rFonts w:ascii="Times New Roman" w:hAnsi="Times New Roman"/>
          <w:sz w:val="22"/>
          <w:szCs w:val="22"/>
        </w:rPr>
      </w:pPr>
    </w:p>
    <w:p w14:paraId="310F9193"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Pacientai, ypač senyvi, kuriems praeityje pasireiškė toksinis poveikis virškinimo traktui, turi pranešti apie visus neįprastus simptomus pilve (ypač apie kraujavimą iš virškinimo trakto) ypatingai gydymo pradžioje.</w:t>
      </w:r>
    </w:p>
    <w:p w14:paraId="3D508DB8" w14:textId="77777777" w:rsidR="00303178" w:rsidRPr="00BD6BD9" w:rsidRDefault="00303178" w:rsidP="00303178">
      <w:pPr>
        <w:jc w:val="both"/>
        <w:rPr>
          <w:rFonts w:ascii="Times New Roman" w:hAnsi="Times New Roman"/>
          <w:sz w:val="22"/>
          <w:szCs w:val="22"/>
        </w:rPr>
      </w:pPr>
    </w:p>
    <w:p w14:paraId="56599319"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Reikia atsargiai gydyti pacientus, kurie kartu vartoja vaistinių preparatų, galinčių padidinti opos arba kraujavimo riziką, pvz., geriamųjų kortikosteroidų, antikoaguliantų, tokių kaip, varfarinas, selektyvių serotonino reabsorbcijos inhibitorių arba trombocitų agregaciją slopinančių vaistinių preparatų, pvz. acetilsalicilo rūgšties  (žr. 4.5 skyrių).</w:t>
      </w:r>
    </w:p>
    <w:p w14:paraId="456D1C52" w14:textId="77777777" w:rsidR="00303178" w:rsidRPr="00BD6BD9" w:rsidRDefault="00303178" w:rsidP="00303178">
      <w:pPr>
        <w:autoSpaceDE w:val="0"/>
        <w:autoSpaceDN w:val="0"/>
        <w:jc w:val="both"/>
        <w:rPr>
          <w:rFonts w:ascii="Times New Roman" w:hAnsi="Times New Roman"/>
          <w:sz w:val="22"/>
          <w:szCs w:val="22"/>
        </w:rPr>
      </w:pPr>
    </w:p>
    <w:p w14:paraId="05E44165"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lastRenderedPageBreak/>
        <w:t>Jei ibuprofeno vartojantiems pacientams prasideda kraujavimas iš virškinimo trakto arba išopėjimas, gydymą ibuprofenu reikia nutraukti.</w:t>
      </w:r>
    </w:p>
    <w:p w14:paraId="20AD7DBC" w14:textId="77777777" w:rsidR="00303178" w:rsidRPr="00BD6BD9" w:rsidRDefault="00303178" w:rsidP="00303178">
      <w:pPr>
        <w:jc w:val="both"/>
        <w:rPr>
          <w:rFonts w:ascii="Times New Roman" w:hAnsi="Times New Roman"/>
          <w:sz w:val="22"/>
          <w:szCs w:val="22"/>
        </w:rPr>
      </w:pPr>
    </w:p>
    <w:p w14:paraId="3ABD580F"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NVNU reikia atsargiai skirti pacientams, kurie yra sirgę virškinimo trakto ligomis (opiniu kolitu, Krono liga), nes tokios būklės gali pablogėti (žr. 4.8 skyrių).</w:t>
      </w:r>
    </w:p>
    <w:p w14:paraId="0CE80B39" w14:textId="77777777" w:rsidR="00303178" w:rsidRPr="00BD6BD9" w:rsidRDefault="00303178" w:rsidP="00303178">
      <w:pPr>
        <w:widowControl w:val="0"/>
        <w:tabs>
          <w:tab w:val="left" w:pos="924"/>
        </w:tabs>
        <w:jc w:val="both"/>
        <w:rPr>
          <w:rFonts w:ascii="Times New Roman" w:hAnsi="Times New Roman"/>
          <w:sz w:val="22"/>
          <w:szCs w:val="22"/>
          <w:u w:val="single"/>
        </w:rPr>
      </w:pPr>
    </w:p>
    <w:p w14:paraId="3D034008" w14:textId="77777777" w:rsidR="00303178" w:rsidRPr="00BD6BD9" w:rsidRDefault="00303178" w:rsidP="00303178">
      <w:pPr>
        <w:rPr>
          <w:i/>
          <w:sz w:val="22"/>
          <w:szCs w:val="22"/>
        </w:rPr>
      </w:pPr>
      <w:r w:rsidRPr="00BD6BD9">
        <w:rPr>
          <w:i/>
          <w:sz w:val="22"/>
          <w:szCs w:val="22"/>
        </w:rPr>
        <w:t>Poveikis širdies kraujagyslėms bei galvos smegenų kraujagyslėms</w:t>
      </w:r>
    </w:p>
    <w:p w14:paraId="40BC40D5"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Pacientus, kuriems jau buvo padidėjęs kraujospūdis ir (arba) pasireiškę lengvi ar vidutinio sunkumo širdies nepakankamumo reiškiniai, prieš pradedant gydyti NVNU, turi konsultuoti gydytojas ar vaistininkas dėl galimo skysčių susilaikymo, padidėjusio kraujospūdžio ir edemos, susijusios su NVNU vartojimu.</w:t>
      </w:r>
    </w:p>
    <w:p w14:paraId="111001A0" w14:textId="77777777" w:rsidR="00303178" w:rsidRPr="00BD6BD9" w:rsidRDefault="00303178" w:rsidP="00303178">
      <w:pPr>
        <w:pStyle w:val="Pagrindinistekstas3"/>
        <w:spacing w:line="240" w:lineRule="auto"/>
        <w:jc w:val="left"/>
        <w:rPr>
          <w:sz w:val="22"/>
          <w:szCs w:val="22"/>
        </w:rPr>
      </w:pPr>
    </w:p>
    <w:p w14:paraId="2E1B0D3A" w14:textId="77777777" w:rsidR="00CC138A" w:rsidRDefault="00CC138A" w:rsidP="00CC138A">
      <w:pPr>
        <w:rPr>
          <w:rFonts w:ascii="Times New Roman" w:hAnsi="Times New Roman"/>
          <w:sz w:val="22"/>
          <w:szCs w:val="22"/>
        </w:rPr>
      </w:pPr>
      <w:r w:rsidRPr="00CC138A">
        <w:rPr>
          <w:rFonts w:ascii="Times New Roman" w:hAnsi="Times New Roman"/>
          <w:sz w:val="22"/>
          <w:szCs w:val="22"/>
        </w:rPr>
        <w:t>Klinikiniais tyrimais nustatyta, kad ibuprofeno vartojimas, ypač didelėmis dozėmis (2400 mg per parą), gali būti susijęs su nedideliu arterijų trombozės reiškinių (pvz., miokardo infarkto arba insulto) rizikos padidėjimu. Apskritai epidemiologinių tyrimų duomenys nepatvirtina, kad mažomis dozėmis (pvz., ≤ 1200 mg per parą) vartojamas ibuprofenas būtų susijęs su padidėjusia arterijų trombozės reiškinių rizika.</w:t>
      </w:r>
    </w:p>
    <w:p w14:paraId="5ED72317" w14:textId="77777777" w:rsidR="00CC138A" w:rsidRPr="004B3A90" w:rsidRDefault="00CC138A" w:rsidP="00CC138A">
      <w:pPr>
        <w:rPr>
          <w:rFonts w:ascii="Times New Roman" w:hAnsi="Times New Roman"/>
          <w:sz w:val="22"/>
          <w:szCs w:val="22"/>
        </w:rPr>
      </w:pPr>
    </w:p>
    <w:p w14:paraId="7E6A0BF5" w14:textId="77777777" w:rsidR="00CC138A" w:rsidRDefault="00CC138A" w:rsidP="00CC138A">
      <w:pPr>
        <w:rPr>
          <w:rFonts w:ascii="Times New Roman" w:hAnsi="Times New Roman"/>
          <w:sz w:val="22"/>
          <w:szCs w:val="22"/>
        </w:rPr>
      </w:pPr>
      <w:r w:rsidRPr="004B3A90">
        <w:rPr>
          <w:rFonts w:ascii="Times New Roman" w:hAnsi="Times New Roman"/>
          <w:sz w:val="22"/>
          <w:szCs w:val="22"/>
        </w:rPr>
        <w:t>Pacientus, kuriems yra nevaldoma hipertenzija, stazinis širdies nepakankamumas (II–III funkcin</w:t>
      </w:r>
      <w:r w:rsidRPr="004B3A90">
        <w:rPr>
          <w:rFonts w:ascii="Times New Roman" w:hAnsi="Times New Roman" w:hint="eastAsia"/>
          <w:sz w:val="22"/>
          <w:szCs w:val="22"/>
        </w:rPr>
        <w:t>ė</w:t>
      </w:r>
      <w:r w:rsidRPr="004B3A90">
        <w:rPr>
          <w:rFonts w:ascii="Times New Roman" w:hAnsi="Times New Roman"/>
          <w:sz w:val="22"/>
          <w:szCs w:val="22"/>
        </w:rPr>
        <w:t>s klas</w:t>
      </w:r>
      <w:r w:rsidRPr="004B3A90">
        <w:rPr>
          <w:rFonts w:ascii="Times New Roman" w:hAnsi="Times New Roman" w:hint="eastAsia"/>
          <w:sz w:val="22"/>
          <w:szCs w:val="22"/>
        </w:rPr>
        <w:t>ė</w:t>
      </w:r>
      <w:r w:rsidRPr="004B3A90">
        <w:rPr>
          <w:rFonts w:ascii="Times New Roman" w:hAnsi="Times New Roman"/>
          <w:sz w:val="22"/>
          <w:szCs w:val="22"/>
        </w:rPr>
        <w:t>s pagal NYHA), diagnozuota išemin</w:t>
      </w:r>
      <w:r w:rsidRPr="004B3A90">
        <w:rPr>
          <w:rFonts w:ascii="Times New Roman" w:hAnsi="Times New Roman" w:hint="eastAsia"/>
          <w:sz w:val="22"/>
          <w:szCs w:val="22"/>
        </w:rPr>
        <w:t>ė</w:t>
      </w:r>
      <w:r w:rsidRPr="004B3A90">
        <w:rPr>
          <w:rFonts w:ascii="Times New Roman" w:hAnsi="Times New Roman"/>
          <w:sz w:val="22"/>
          <w:szCs w:val="22"/>
        </w:rPr>
        <w:t xml:space="preserve"> širdies liga, periferini</w:t>
      </w:r>
      <w:r w:rsidRPr="004B3A90">
        <w:rPr>
          <w:rFonts w:ascii="Times New Roman" w:hAnsi="Times New Roman" w:hint="eastAsia"/>
          <w:sz w:val="22"/>
          <w:szCs w:val="22"/>
        </w:rPr>
        <w:t>ų</w:t>
      </w:r>
      <w:r w:rsidRPr="004B3A90">
        <w:rPr>
          <w:rFonts w:ascii="Times New Roman" w:hAnsi="Times New Roman"/>
          <w:sz w:val="22"/>
          <w:szCs w:val="22"/>
        </w:rPr>
        <w:t xml:space="preserve"> arterij</w:t>
      </w:r>
      <w:r w:rsidRPr="004B3A90">
        <w:rPr>
          <w:rFonts w:ascii="Times New Roman" w:hAnsi="Times New Roman" w:hint="eastAsia"/>
          <w:sz w:val="22"/>
          <w:szCs w:val="22"/>
        </w:rPr>
        <w:t>ų</w:t>
      </w:r>
      <w:r w:rsidRPr="004B3A90">
        <w:rPr>
          <w:rFonts w:ascii="Times New Roman" w:hAnsi="Times New Roman"/>
          <w:sz w:val="22"/>
          <w:szCs w:val="22"/>
        </w:rPr>
        <w:t xml:space="preserve"> liga ir (arba) galvos smegen</w:t>
      </w:r>
      <w:r w:rsidRPr="004B3A90">
        <w:rPr>
          <w:rFonts w:ascii="Times New Roman" w:hAnsi="Times New Roman" w:hint="eastAsia"/>
          <w:sz w:val="22"/>
          <w:szCs w:val="22"/>
        </w:rPr>
        <w:t>ų</w:t>
      </w:r>
      <w:r w:rsidRPr="004B3A90">
        <w:rPr>
          <w:rFonts w:ascii="Times New Roman" w:hAnsi="Times New Roman"/>
          <w:sz w:val="22"/>
          <w:szCs w:val="22"/>
        </w:rPr>
        <w:t xml:space="preserve"> kraujagysli</w:t>
      </w:r>
      <w:r w:rsidRPr="004B3A90">
        <w:rPr>
          <w:rFonts w:ascii="Times New Roman" w:hAnsi="Times New Roman" w:hint="eastAsia"/>
          <w:sz w:val="22"/>
          <w:szCs w:val="22"/>
        </w:rPr>
        <w:t>ų</w:t>
      </w:r>
      <w:r w:rsidRPr="004B3A90">
        <w:rPr>
          <w:rFonts w:ascii="Times New Roman" w:hAnsi="Times New Roman"/>
          <w:sz w:val="22"/>
          <w:szCs w:val="22"/>
        </w:rPr>
        <w:t xml:space="preserve"> liga, ibuprofenu galima gydyti tik kruopš</w:t>
      </w:r>
      <w:r w:rsidRPr="004B3A90">
        <w:rPr>
          <w:rFonts w:ascii="Times New Roman" w:hAnsi="Times New Roman" w:hint="eastAsia"/>
          <w:sz w:val="22"/>
          <w:szCs w:val="22"/>
        </w:rPr>
        <w:t>č</w:t>
      </w:r>
      <w:r w:rsidRPr="004B3A90">
        <w:rPr>
          <w:rFonts w:ascii="Times New Roman" w:hAnsi="Times New Roman"/>
          <w:sz w:val="22"/>
          <w:szCs w:val="22"/>
        </w:rPr>
        <w:t>iai apsvars</w:t>
      </w:r>
      <w:r w:rsidRPr="004B3A90">
        <w:rPr>
          <w:rFonts w:ascii="Times New Roman" w:hAnsi="Times New Roman" w:hint="eastAsia"/>
          <w:sz w:val="22"/>
          <w:szCs w:val="22"/>
        </w:rPr>
        <w:t>č</w:t>
      </w:r>
      <w:r w:rsidRPr="004B3A90">
        <w:rPr>
          <w:rFonts w:ascii="Times New Roman" w:hAnsi="Times New Roman"/>
          <w:sz w:val="22"/>
          <w:szCs w:val="22"/>
        </w:rPr>
        <w:t>ius ir vengiant dideli</w:t>
      </w:r>
      <w:r w:rsidRPr="004B3A90">
        <w:rPr>
          <w:rFonts w:ascii="Times New Roman" w:hAnsi="Times New Roman" w:hint="eastAsia"/>
          <w:sz w:val="22"/>
          <w:szCs w:val="22"/>
        </w:rPr>
        <w:t>ų</w:t>
      </w:r>
      <w:r w:rsidRPr="004B3A90">
        <w:rPr>
          <w:rFonts w:ascii="Times New Roman" w:hAnsi="Times New Roman"/>
          <w:sz w:val="22"/>
          <w:szCs w:val="22"/>
        </w:rPr>
        <w:t xml:space="preserve"> dozi</w:t>
      </w:r>
      <w:r w:rsidRPr="004B3A90">
        <w:rPr>
          <w:rFonts w:ascii="Times New Roman" w:hAnsi="Times New Roman" w:hint="eastAsia"/>
          <w:sz w:val="22"/>
          <w:szCs w:val="22"/>
        </w:rPr>
        <w:t>ų</w:t>
      </w:r>
      <w:r w:rsidRPr="004B3A90">
        <w:rPr>
          <w:rFonts w:ascii="Times New Roman" w:hAnsi="Times New Roman"/>
          <w:sz w:val="22"/>
          <w:szCs w:val="22"/>
        </w:rPr>
        <w:t xml:space="preserve"> (2400 mg per par</w:t>
      </w:r>
      <w:r w:rsidRPr="004B3A90">
        <w:rPr>
          <w:rFonts w:ascii="Times New Roman" w:hAnsi="Times New Roman" w:hint="eastAsia"/>
          <w:sz w:val="22"/>
          <w:szCs w:val="22"/>
        </w:rPr>
        <w:t>ą</w:t>
      </w:r>
      <w:r w:rsidRPr="004B3A90">
        <w:rPr>
          <w:rFonts w:ascii="Times New Roman" w:hAnsi="Times New Roman"/>
          <w:sz w:val="22"/>
          <w:szCs w:val="22"/>
        </w:rPr>
        <w:t>).</w:t>
      </w:r>
    </w:p>
    <w:p w14:paraId="4559B7B4" w14:textId="77777777" w:rsidR="00CC138A" w:rsidRPr="004B3A90" w:rsidRDefault="00CC138A" w:rsidP="00CC138A">
      <w:pPr>
        <w:rPr>
          <w:rFonts w:ascii="Times New Roman" w:hAnsi="Times New Roman"/>
          <w:sz w:val="22"/>
          <w:szCs w:val="22"/>
        </w:rPr>
      </w:pPr>
    </w:p>
    <w:p w14:paraId="1DE95E6B" w14:textId="77777777" w:rsidR="00CC138A" w:rsidRPr="004B3A90" w:rsidRDefault="00CC138A" w:rsidP="00CC138A">
      <w:pPr>
        <w:rPr>
          <w:rFonts w:ascii="Times New Roman" w:hAnsi="Times New Roman"/>
          <w:sz w:val="22"/>
          <w:szCs w:val="22"/>
        </w:rPr>
      </w:pPr>
      <w:r w:rsidRPr="004B3A90">
        <w:rPr>
          <w:rFonts w:ascii="Times New Roman" w:hAnsi="Times New Roman"/>
          <w:sz w:val="22"/>
          <w:szCs w:val="22"/>
        </w:rPr>
        <w:t>Atidžiai apsvarstyti reikia ir prieš pradedant taikyti ilgalaik</w:t>
      </w:r>
      <w:r w:rsidRPr="004B3A90">
        <w:rPr>
          <w:rFonts w:ascii="Times New Roman" w:hAnsi="Times New Roman" w:hint="eastAsia"/>
          <w:sz w:val="22"/>
          <w:szCs w:val="22"/>
        </w:rPr>
        <w:t>į</w:t>
      </w:r>
      <w:r w:rsidRPr="004B3A90">
        <w:rPr>
          <w:rFonts w:ascii="Times New Roman" w:hAnsi="Times New Roman"/>
          <w:sz w:val="22"/>
          <w:szCs w:val="22"/>
        </w:rPr>
        <w:t xml:space="preserve"> gydym</w:t>
      </w:r>
      <w:r w:rsidRPr="004B3A90">
        <w:rPr>
          <w:rFonts w:ascii="Times New Roman" w:hAnsi="Times New Roman" w:hint="eastAsia"/>
          <w:sz w:val="22"/>
          <w:szCs w:val="22"/>
        </w:rPr>
        <w:t>ą</w:t>
      </w:r>
      <w:r w:rsidRPr="004B3A90">
        <w:rPr>
          <w:rFonts w:ascii="Times New Roman" w:hAnsi="Times New Roman"/>
          <w:sz w:val="22"/>
          <w:szCs w:val="22"/>
        </w:rPr>
        <w:t xml:space="preserve"> ibuprofenu pacientams, kuriems nustatyta širdies ir kraujagysli</w:t>
      </w:r>
      <w:r w:rsidRPr="004B3A90">
        <w:rPr>
          <w:rFonts w:ascii="Times New Roman" w:hAnsi="Times New Roman" w:hint="eastAsia"/>
          <w:sz w:val="22"/>
          <w:szCs w:val="22"/>
        </w:rPr>
        <w:t>ų</w:t>
      </w:r>
      <w:r w:rsidRPr="004B3A90">
        <w:rPr>
          <w:rFonts w:ascii="Times New Roman" w:hAnsi="Times New Roman"/>
          <w:sz w:val="22"/>
          <w:szCs w:val="22"/>
        </w:rPr>
        <w:t xml:space="preserve"> sistemos nepageidaujam</w:t>
      </w:r>
      <w:r w:rsidRPr="004B3A90">
        <w:rPr>
          <w:rFonts w:ascii="Times New Roman" w:hAnsi="Times New Roman" w:hint="eastAsia"/>
          <w:sz w:val="22"/>
          <w:szCs w:val="22"/>
        </w:rPr>
        <w:t>ų</w:t>
      </w:r>
      <w:r w:rsidRPr="004B3A90">
        <w:rPr>
          <w:rFonts w:ascii="Times New Roman" w:hAnsi="Times New Roman"/>
          <w:sz w:val="22"/>
          <w:szCs w:val="22"/>
        </w:rPr>
        <w:t xml:space="preserve"> reiškini</w:t>
      </w:r>
      <w:r w:rsidRPr="004B3A90">
        <w:rPr>
          <w:rFonts w:ascii="Times New Roman" w:hAnsi="Times New Roman" w:hint="eastAsia"/>
          <w:sz w:val="22"/>
          <w:szCs w:val="22"/>
        </w:rPr>
        <w:t>ų</w:t>
      </w:r>
      <w:r w:rsidRPr="004B3A90">
        <w:rPr>
          <w:rFonts w:ascii="Times New Roman" w:hAnsi="Times New Roman"/>
          <w:sz w:val="22"/>
          <w:szCs w:val="22"/>
        </w:rPr>
        <w:t xml:space="preserve"> rizikos veiksni</w:t>
      </w:r>
      <w:r w:rsidRPr="004B3A90">
        <w:rPr>
          <w:rFonts w:ascii="Times New Roman" w:hAnsi="Times New Roman" w:hint="eastAsia"/>
          <w:sz w:val="22"/>
          <w:szCs w:val="22"/>
        </w:rPr>
        <w:t>ų</w:t>
      </w:r>
      <w:r w:rsidRPr="004B3A90">
        <w:rPr>
          <w:rFonts w:ascii="Times New Roman" w:hAnsi="Times New Roman"/>
          <w:sz w:val="22"/>
          <w:szCs w:val="22"/>
        </w:rPr>
        <w:t>, pvz., hipertenzija, hiperlipidemija, cukrinis diabetas, r</w:t>
      </w:r>
      <w:r w:rsidRPr="004B3A90">
        <w:rPr>
          <w:rFonts w:ascii="Times New Roman" w:hAnsi="Times New Roman" w:hint="eastAsia"/>
          <w:sz w:val="22"/>
          <w:szCs w:val="22"/>
        </w:rPr>
        <w:t>ū</w:t>
      </w:r>
      <w:r w:rsidRPr="004B3A90">
        <w:rPr>
          <w:rFonts w:ascii="Times New Roman" w:hAnsi="Times New Roman"/>
          <w:sz w:val="22"/>
          <w:szCs w:val="22"/>
        </w:rPr>
        <w:t>kymas, ypa</w:t>
      </w:r>
      <w:r w:rsidRPr="004B3A90">
        <w:rPr>
          <w:rFonts w:ascii="Times New Roman" w:hAnsi="Times New Roman" w:hint="eastAsia"/>
          <w:sz w:val="22"/>
          <w:szCs w:val="22"/>
        </w:rPr>
        <w:t>č</w:t>
      </w:r>
      <w:r w:rsidRPr="004B3A90">
        <w:rPr>
          <w:rFonts w:ascii="Times New Roman" w:hAnsi="Times New Roman"/>
          <w:sz w:val="22"/>
          <w:szCs w:val="22"/>
        </w:rPr>
        <w:t xml:space="preserve"> jeigu b</w:t>
      </w:r>
      <w:r w:rsidRPr="004B3A90">
        <w:rPr>
          <w:rFonts w:ascii="Times New Roman" w:hAnsi="Times New Roman" w:hint="eastAsia"/>
          <w:sz w:val="22"/>
          <w:szCs w:val="22"/>
        </w:rPr>
        <w:t>ū</w:t>
      </w:r>
      <w:r w:rsidRPr="004B3A90">
        <w:rPr>
          <w:rFonts w:ascii="Times New Roman" w:hAnsi="Times New Roman"/>
          <w:sz w:val="22"/>
          <w:szCs w:val="22"/>
        </w:rPr>
        <w:t>tinos didel</w:t>
      </w:r>
      <w:r w:rsidRPr="004B3A90">
        <w:rPr>
          <w:rFonts w:ascii="Times New Roman" w:hAnsi="Times New Roman" w:hint="eastAsia"/>
          <w:sz w:val="22"/>
          <w:szCs w:val="22"/>
        </w:rPr>
        <w:t>ė</w:t>
      </w:r>
      <w:r w:rsidRPr="004B3A90">
        <w:rPr>
          <w:rFonts w:ascii="Times New Roman" w:hAnsi="Times New Roman"/>
          <w:sz w:val="22"/>
          <w:szCs w:val="22"/>
        </w:rPr>
        <w:t>s ibuprofeno doz</w:t>
      </w:r>
      <w:r w:rsidRPr="004B3A90">
        <w:rPr>
          <w:rFonts w:ascii="Times New Roman" w:hAnsi="Times New Roman" w:hint="eastAsia"/>
          <w:sz w:val="22"/>
          <w:szCs w:val="22"/>
        </w:rPr>
        <w:t>ė</w:t>
      </w:r>
      <w:r w:rsidRPr="004B3A90">
        <w:rPr>
          <w:rFonts w:ascii="Times New Roman" w:hAnsi="Times New Roman"/>
          <w:sz w:val="22"/>
          <w:szCs w:val="22"/>
        </w:rPr>
        <w:t>s (2400 mg per par</w:t>
      </w:r>
      <w:r w:rsidRPr="004B3A90">
        <w:rPr>
          <w:rFonts w:ascii="Times New Roman" w:hAnsi="Times New Roman" w:hint="eastAsia"/>
          <w:sz w:val="22"/>
          <w:szCs w:val="22"/>
        </w:rPr>
        <w:t>ą</w:t>
      </w:r>
      <w:r w:rsidRPr="004B3A90">
        <w:rPr>
          <w:rFonts w:ascii="Times New Roman" w:hAnsi="Times New Roman"/>
          <w:sz w:val="22"/>
          <w:szCs w:val="22"/>
        </w:rPr>
        <w:t>).</w:t>
      </w:r>
    </w:p>
    <w:p w14:paraId="6EDCA191" w14:textId="77777777" w:rsidR="00303178" w:rsidRPr="004B3A90" w:rsidRDefault="00303178" w:rsidP="00CC138A">
      <w:pPr>
        <w:rPr>
          <w:rFonts w:ascii="Times New Roman" w:hAnsi="Times New Roman"/>
          <w:sz w:val="22"/>
          <w:szCs w:val="22"/>
        </w:rPr>
      </w:pPr>
    </w:p>
    <w:p w14:paraId="212F296B" w14:textId="77777777" w:rsidR="00303178" w:rsidRPr="00BD6BD9" w:rsidRDefault="00303178" w:rsidP="00303178">
      <w:pPr>
        <w:rPr>
          <w:i/>
          <w:sz w:val="22"/>
          <w:szCs w:val="22"/>
        </w:rPr>
      </w:pPr>
      <w:r w:rsidRPr="00BD6BD9">
        <w:rPr>
          <w:i/>
          <w:sz w:val="22"/>
          <w:szCs w:val="22"/>
        </w:rPr>
        <w:t>Odos reakcijos</w:t>
      </w:r>
    </w:p>
    <w:p w14:paraId="2954BD86"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Labai retai pranešama apie su NVNU vartojimu susijusias sunkias, kartais mirtinas odos reakcijas, įskaitant eksfoliacinį dermatitą, Stivenso ir Džonsono sindromą ir toksinę epidermio nekrolizę (</w:t>
      </w:r>
      <w:r w:rsidRPr="00BD6BD9">
        <w:rPr>
          <w:rFonts w:ascii="Times New Roman" w:hAnsi="Times New Roman"/>
          <w:i/>
          <w:sz w:val="22"/>
          <w:szCs w:val="22"/>
        </w:rPr>
        <w:t>Lyell</w:t>
      </w:r>
      <w:r w:rsidRPr="00BD6BD9">
        <w:rPr>
          <w:rFonts w:ascii="Times New Roman" w:hAnsi="Times New Roman"/>
          <w:sz w:val="22"/>
          <w:szCs w:val="22"/>
        </w:rPr>
        <w:t xml:space="preserve"> sindromas) (žr. 4.8 skyrių). Gydymo pradžioje tokių reakcijų tikimybė didesnė, daugeliu atvejų reakcija pasireiškia per pirmąjį gydymo mėnesį. Reikia nutraukti ibudolor vartojimą, vos tik pasireiškus pirmiems odos išbėrimo, gleivinės pažeidimo ar kitiems padidėjusio jautrumo požymiams.</w:t>
      </w:r>
    </w:p>
    <w:p w14:paraId="32F77461" w14:textId="77777777" w:rsidR="00303178" w:rsidRPr="00BD6BD9" w:rsidRDefault="00303178" w:rsidP="00303178">
      <w:pPr>
        <w:widowControl w:val="0"/>
        <w:rPr>
          <w:rFonts w:ascii="Times New Roman" w:hAnsi="Times New Roman"/>
          <w:sz w:val="22"/>
          <w:szCs w:val="22"/>
        </w:rPr>
      </w:pPr>
    </w:p>
    <w:p w14:paraId="5A3877A4" w14:textId="77777777" w:rsidR="00303178" w:rsidRPr="00BD6BD9" w:rsidRDefault="00303178" w:rsidP="00303178">
      <w:pPr>
        <w:widowControl w:val="0"/>
        <w:rPr>
          <w:rFonts w:ascii="Times New Roman" w:hAnsi="Times New Roman"/>
          <w:i/>
          <w:sz w:val="22"/>
          <w:szCs w:val="22"/>
        </w:rPr>
      </w:pPr>
      <w:r w:rsidRPr="00BD6BD9">
        <w:rPr>
          <w:rFonts w:ascii="Times New Roman" w:hAnsi="Times New Roman"/>
          <w:i/>
          <w:sz w:val="22"/>
          <w:szCs w:val="22"/>
        </w:rPr>
        <w:t>Kiti įspėjimai</w:t>
      </w:r>
    </w:p>
    <w:p w14:paraId="4352B694"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Ibuprofenas turi būti vartojamas tik gerai įvertinus naudos ir rizikos santykį sergant:</w:t>
      </w:r>
    </w:p>
    <w:p w14:paraId="57332A19" w14:textId="77777777" w:rsidR="00303178" w:rsidRPr="00BD6BD9" w:rsidRDefault="00303178" w:rsidP="00303178">
      <w:pPr>
        <w:widowControl w:val="0"/>
        <w:numPr>
          <w:ilvl w:val="0"/>
          <w:numId w:val="11"/>
        </w:numPr>
        <w:rPr>
          <w:rFonts w:ascii="Times New Roman" w:hAnsi="Times New Roman"/>
          <w:sz w:val="22"/>
          <w:szCs w:val="22"/>
        </w:rPr>
      </w:pPr>
      <w:r w:rsidRPr="00BD6BD9">
        <w:rPr>
          <w:rFonts w:ascii="Times New Roman" w:hAnsi="Times New Roman"/>
          <w:sz w:val="22"/>
          <w:szCs w:val="22"/>
        </w:rPr>
        <w:t>imuninės sistemos ligomis (sisteminė raudonąja vilklige arba mišria jungiamojo audinio liga). Tokiems pacientams yra aseptinio meningito pavojus;</w:t>
      </w:r>
    </w:p>
    <w:p w14:paraId="60E2F538" w14:textId="77777777" w:rsidR="00303178" w:rsidRPr="00BD6BD9" w:rsidRDefault="00303178" w:rsidP="00303178">
      <w:pPr>
        <w:widowControl w:val="0"/>
        <w:numPr>
          <w:ilvl w:val="0"/>
          <w:numId w:val="11"/>
        </w:numPr>
        <w:rPr>
          <w:rFonts w:ascii="Times New Roman" w:hAnsi="Times New Roman"/>
          <w:sz w:val="22"/>
          <w:szCs w:val="22"/>
        </w:rPr>
      </w:pPr>
      <w:r w:rsidRPr="00BD6BD9">
        <w:rPr>
          <w:rFonts w:ascii="Times New Roman" w:hAnsi="Times New Roman"/>
          <w:sz w:val="22"/>
          <w:szCs w:val="22"/>
        </w:rPr>
        <w:t>paveldėtu kraujodaros sutrikimu (pvz., ūmine varijuojančiąja porfirija).</w:t>
      </w:r>
    </w:p>
    <w:p w14:paraId="7DE65402" w14:textId="77777777" w:rsidR="00303178" w:rsidRPr="00BD6BD9" w:rsidRDefault="00303178" w:rsidP="00303178">
      <w:pPr>
        <w:widowControl w:val="0"/>
        <w:rPr>
          <w:rFonts w:ascii="Times New Roman" w:hAnsi="Times New Roman"/>
          <w:sz w:val="22"/>
          <w:szCs w:val="22"/>
        </w:rPr>
      </w:pPr>
    </w:p>
    <w:p w14:paraId="0831DBCC" w14:textId="77777777" w:rsidR="00303178" w:rsidRPr="00BD6BD9" w:rsidRDefault="00303178" w:rsidP="00303178">
      <w:pPr>
        <w:widowControl w:val="0"/>
        <w:rPr>
          <w:rFonts w:ascii="Times New Roman" w:hAnsi="Times New Roman"/>
          <w:sz w:val="22"/>
          <w:szCs w:val="22"/>
        </w:rPr>
      </w:pPr>
      <w:r w:rsidRPr="00BD6BD9">
        <w:rPr>
          <w:rFonts w:ascii="Times New Roman" w:hAnsi="Times New Roman"/>
          <w:sz w:val="22"/>
          <w:szCs w:val="22"/>
        </w:rPr>
        <w:t>Pacientui prieš pradedant vartoti ibudolor reikalinga gydytojo konsultacija ir stebėjimas jei yra:</w:t>
      </w:r>
    </w:p>
    <w:p w14:paraId="7BC9D961" w14:textId="77777777" w:rsidR="00303178" w:rsidRPr="00BD6BD9" w:rsidRDefault="00303178" w:rsidP="00303178">
      <w:pPr>
        <w:widowControl w:val="0"/>
        <w:numPr>
          <w:ilvl w:val="0"/>
          <w:numId w:val="12"/>
        </w:numPr>
        <w:rPr>
          <w:rFonts w:ascii="Times New Roman" w:hAnsi="Times New Roman"/>
          <w:sz w:val="22"/>
          <w:szCs w:val="22"/>
        </w:rPr>
      </w:pPr>
      <w:r w:rsidRPr="00BD6BD9">
        <w:rPr>
          <w:rFonts w:ascii="Times New Roman" w:hAnsi="Times New Roman"/>
          <w:sz w:val="22"/>
          <w:szCs w:val="22"/>
        </w:rPr>
        <w:t>kada nors buvus virškinimo trakto liga arba lėtinė uždegiminė žarnyno liga (opinis kolitas, Krono liga);</w:t>
      </w:r>
    </w:p>
    <w:p w14:paraId="09A547E4" w14:textId="77777777" w:rsidR="00303178" w:rsidRPr="00BD6BD9" w:rsidRDefault="00303178" w:rsidP="00303178">
      <w:pPr>
        <w:widowControl w:val="0"/>
        <w:numPr>
          <w:ilvl w:val="0"/>
          <w:numId w:val="12"/>
        </w:numPr>
        <w:rPr>
          <w:rFonts w:ascii="Times New Roman" w:hAnsi="Times New Roman"/>
          <w:sz w:val="22"/>
          <w:szCs w:val="22"/>
        </w:rPr>
      </w:pPr>
      <w:r w:rsidRPr="00BD6BD9">
        <w:rPr>
          <w:rFonts w:ascii="Times New Roman" w:hAnsi="Times New Roman"/>
          <w:sz w:val="22"/>
          <w:szCs w:val="22"/>
        </w:rPr>
        <w:t>hipertenzija ar širdies nepakankamumas;</w:t>
      </w:r>
    </w:p>
    <w:p w14:paraId="24C3ADCD" w14:textId="77777777" w:rsidR="00303178" w:rsidRPr="00BD6BD9" w:rsidRDefault="00303178" w:rsidP="00303178">
      <w:pPr>
        <w:widowControl w:val="0"/>
        <w:numPr>
          <w:ilvl w:val="0"/>
          <w:numId w:val="12"/>
        </w:numPr>
        <w:rPr>
          <w:rFonts w:ascii="Times New Roman" w:hAnsi="Times New Roman"/>
          <w:sz w:val="22"/>
          <w:szCs w:val="22"/>
        </w:rPr>
      </w:pPr>
      <w:r w:rsidRPr="00BD6BD9">
        <w:rPr>
          <w:rFonts w:ascii="Times New Roman" w:hAnsi="Times New Roman"/>
          <w:sz w:val="22"/>
          <w:szCs w:val="22"/>
        </w:rPr>
        <w:t>sutrikusi inkstų funkcija;</w:t>
      </w:r>
    </w:p>
    <w:p w14:paraId="01EF5F41" w14:textId="77777777" w:rsidR="00303178" w:rsidRPr="00BD6BD9" w:rsidRDefault="00303178" w:rsidP="00303178">
      <w:pPr>
        <w:widowControl w:val="0"/>
        <w:numPr>
          <w:ilvl w:val="0"/>
          <w:numId w:val="12"/>
        </w:numPr>
        <w:rPr>
          <w:rFonts w:ascii="Times New Roman" w:hAnsi="Times New Roman"/>
          <w:sz w:val="22"/>
          <w:szCs w:val="22"/>
        </w:rPr>
      </w:pPr>
      <w:r w:rsidRPr="00BD6BD9">
        <w:rPr>
          <w:rFonts w:ascii="Times New Roman" w:hAnsi="Times New Roman"/>
          <w:sz w:val="22"/>
          <w:szCs w:val="22"/>
        </w:rPr>
        <w:t>sutrikusi kepenų funkcija;</w:t>
      </w:r>
    </w:p>
    <w:p w14:paraId="5725E28E" w14:textId="77777777" w:rsidR="00303178" w:rsidRPr="00BD6BD9" w:rsidRDefault="00303178" w:rsidP="00303178">
      <w:pPr>
        <w:widowControl w:val="0"/>
        <w:numPr>
          <w:ilvl w:val="0"/>
          <w:numId w:val="12"/>
        </w:numPr>
        <w:rPr>
          <w:rFonts w:ascii="Times New Roman" w:hAnsi="Times New Roman"/>
          <w:sz w:val="22"/>
          <w:szCs w:val="22"/>
        </w:rPr>
      </w:pPr>
      <w:r w:rsidRPr="00BD6BD9">
        <w:rPr>
          <w:rFonts w:ascii="Times New Roman" w:hAnsi="Times New Roman"/>
          <w:sz w:val="22"/>
          <w:szCs w:val="22"/>
        </w:rPr>
        <w:t>ką tik atlikta didesnė chirurginė operacija;</w:t>
      </w:r>
    </w:p>
    <w:p w14:paraId="6371464A" w14:textId="77777777" w:rsidR="00303178" w:rsidRPr="00BD6BD9" w:rsidRDefault="00303178" w:rsidP="00303178">
      <w:pPr>
        <w:widowControl w:val="0"/>
        <w:numPr>
          <w:ilvl w:val="0"/>
          <w:numId w:val="12"/>
        </w:numPr>
        <w:rPr>
          <w:rFonts w:ascii="Times New Roman" w:hAnsi="Times New Roman"/>
          <w:sz w:val="22"/>
          <w:szCs w:val="22"/>
        </w:rPr>
      </w:pPr>
      <w:r w:rsidRPr="00BD6BD9">
        <w:rPr>
          <w:rFonts w:ascii="Times New Roman" w:hAnsi="Times New Roman"/>
          <w:sz w:val="22"/>
          <w:szCs w:val="22"/>
        </w:rPr>
        <w:t>šienligė, nosies polipai ar lėtinė obstrukcinė kvėpavimo takų liga, kadangi tokiems pacientams yra padidėjusi alerginės reakcijos rizika. Tai gali pasireikšti astmos priepuoliu (vadinamasis analgetikų netoleravimas, arba analgetikų astma), Kvinkės edema arba dilgėline</w:t>
      </w:r>
      <w:r>
        <w:rPr>
          <w:rFonts w:ascii="Times New Roman" w:hAnsi="Times New Roman"/>
          <w:sz w:val="22"/>
          <w:szCs w:val="22"/>
        </w:rPr>
        <w:t>;</w:t>
      </w:r>
    </w:p>
    <w:p w14:paraId="0BA27A86" w14:textId="77777777" w:rsidR="00303178" w:rsidRPr="00BD6BD9" w:rsidRDefault="00303178" w:rsidP="00303178">
      <w:pPr>
        <w:widowControl w:val="0"/>
        <w:numPr>
          <w:ilvl w:val="0"/>
          <w:numId w:val="12"/>
        </w:numPr>
        <w:rPr>
          <w:rFonts w:ascii="Times New Roman" w:hAnsi="Times New Roman"/>
          <w:sz w:val="22"/>
          <w:szCs w:val="22"/>
        </w:rPr>
      </w:pPr>
      <w:r w:rsidRPr="00BD6BD9">
        <w:rPr>
          <w:rFonts w:ascii="Times New Roman" w:hAnsi="Times New Roman"/>
          <w:sz w:val="22"/>
          <w:szCs w:val="22"/>
        </w:rPr>
        <w:t xml:space="preserve">padidėjusio jautrumo (alerginės) reakcija į kitas medžiagas, kadangi tokiems pacientams gali  būti padidėjusi alerginių reakcijų pasireiškimo rizika vartojant ibudolor. </w:t>
      </w:r>
    </w:p>
    <w:p w14:paraId="734320E5" w14:textId="77777777" w:rsidR="00303178" w:rsidRPr="00BD6BD9" w:rsidRDefault="00303178" w:rsidP="00303178">
      <w:pPr>
        <w:rPr>
          <w:rFonts w:ascii="Times New Roman" w:hAnsi="Times New Roman"/>
          <w:sz w:val="22"/>
          <w:szCs w:val="22"/>
        </w:rPr>
      </w:pPr>
    </w:p>
    <w:p w14:paraId="7151F690"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lastRenderedPageBreak/>
        <w:t xml:space="preserve">Sunki ūmi padidėjusio jautrumo reakcija (pvz., anafilaksinis šokas) buvo stebima labai retai. Pasireiškus pirmiesiems padidėjusio jautrumo reakcijos simptomams, pavartojus ibudolor, gydymas turi būti nutrauktas. Medicinos specialistai turi pritaikyti simptominį gydymą. </w:t>
      </w:r>
    </w:p>
    <w:p w14:paraId="706CD870" w14:textId="77777777" w:rsidR="00303178" w:rsidRPr="00BD6BD9" w:rsidRDefault="00303178" w:rsidP="00303178">
      <w:pPr>
        <w:rPr>
          <w:rFonts w:ascii="Times New Roman" w:hAnsi="Times New Roman"/>
          <w:sz w:val="22"/>
          <w:szCs w:val="22"/>
        </w:rPr>
      </w:pPr>
    </w:p>
    <w:p w14:paraId="1AB830B5"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Jeigu atsiranda regos sutrikimų, vaistinio preparato vartojimą reikia nutraukti ir rekomenduojama atlikti pilną oftalmologinį ištyrimą.</w:t>
      </w:r>
    </w:p>
    <w:p w14:paraId="27315883" w14:textId="77777777" w:rsidR="00303178" w:rsidRPr="00BD6BD9" w:rsidRDefault="00303178" w:rsidP="00303178">
      <w:pPr>
        <w:rPr>
          <w:sz w:val="22"/>
          <w:szCs w:val="22"/>
        </w:rPr>
      </w:pPr>
      <w:r w:rsidRPr="00BD6BD9">
        <w:rPr>
          <w:rFonts w:ascii="Times New Roman" w:hAnsi="Times New Roman"/>
          <w:sz w:val="22"/>
          <w:szCs w:val="22"/>
        </w:rPr>
        <w:br/>
        <w:t>ibudolor veiklioji medžiaga ibuprofenas, gali laikinai slopinti trombocitų agregaciją. Todėl pacientus, kuriems sutrikęs kraujo krešėjimas, reikia atidžiai stebėti.</w:t>
      </w:r>
      <w:r w:rsidRPr="00BD6BD9">
        <w:rPr>
          <w:rFonts w:ascii="Times New Roman" w:hAnsi="Times New Roman"/>
          <w:sz w:val="22"/>
          <w:szCs w:val="22"/>
        </w:rPr>
        <w:br/>
      </w:r>
      <w:r w:rsidRPr="00BD6BD9">
        <w:rPr>
          <w:rFonts w:ascii="Times New Roman" w:hAnsi="Times New Roman"/>
          <w:sz w:val="22"/>
          <w:szCs w:val="22"/>
        </w:rPr>
        <w:br/>
        <w:t>Klinikiniai tyrimai rodo, kad kartu vartojamas ibuprofenas silpnina acetilsalicilo rūgšties trombocitų agregaciją slopinantį poveikį. Ši sąveika gali sumažinti acetilsalicilo rūgšties norimą poveikį širdies ir kraujagyslių sistemai. Ibuprofenas, turėtų būti naudojamos ypač atsargiai pacientams, kuriems acetilsalicilo rūgštis slopina trombocitų agregaciją (žr. 4.5 skyrių).</w:t>
      </w:r>
      <w:r w:rsidRPr="00BD6BD9">
        <w:rPr>
          <w:rFonts w:ascii="Times New Roman" w:hAnsi="Times New Roman"/>
          <w:sz w:val="22"/>
          <w:szCs w:val="22"/>
        </w:rPr>
        <w:br/>
      </w:r>
      <w:r w:rsidRPr="00BD6BD9">
        <w:rPr>
          <w:rFonts w:ascii="Times New Roman" w:hAnsi="Times New Roman"/>
          <w:sz w:val="22"/>
          <w:szCs w:val="22"/>
        </w:rPr>
        <w:br/>
        <w:t>Ilgalaikio gydymo ibudolor metu, būtina reguliariai atlikti kepenų ir inkstų funkcijos tyrimus ir tirti kraujo ląstelių kiekį.</w:t>
      </w:r>
      <w:r w:rsidRPr="00BD6BD9">
        <w:rPr>
          <w:rFonts w:ascii="Times New Roman" w:hAnsi="Times New Roman"/>
          <w:sz w:val="22"/>
          <w:szCs w:val="22"/>
        </w:rPr>
        <w:br/>
      </w:r>
      <w:r w:rsidRPr="00BD6BD9">
        <w:rPr>
          <w:rFonts w:ascii="Times New Roman" w:hAnsi="Times New Roman"/>
          <w:sz w:val="22"/>
          <w:szCs w:val="22"/>
        </w:rPr>
        <w:br/>
      </w:r>
      <w:r w:rsidRPr="00BD6BD9">
        <w:rPr>
          <w:sz w:val="22"/>
          <w:szCs w:val="22"/>
        </w:rPr>
        <w:t>Vartojant vaistinių preparatų</w:t>
      </w:r>
      <w:r w:rsidR="00AC3DA5">
        <w:rPr>
          <w:sz w:val="22"/>
          <w:szCs w:val="22"/>
        </w:rPr>
        <w:t xml:space="preserve"> </w:t>
      </w:r>
      <w:r w:rsidRPr="00BD6BD9">
        <w:rPr>
          <w:sz w:val="22"/>
          <w:szCs w:val="22"/>
        </w:rPr>
        <w:t xml:space="preserve"> nuo skausmo ir uždegimo ilgesnį laiką didelėmis dozėmis, gali atsirasti galvos skausmai, kurių malšinti didesne vaistinio preparato doze negalima.</w:t>
      </w:r>
    </w:p>
    <w:p w14:paraId="2B1D5B61" w14:textId="77777777" w:rsidR="00303178" w:rsidRPr="00BD6BD9" w:rsidRDefault="00303178" w:rsidP="00303178">
      <w:pPr>
        <w:pStyle w:val="Pagrindinistekstas3"/>
        <w:spacing w:line="240" w:lineRule="auto"/>
        <w:jc w:val="left"/>
        <w:rPr>
          <w:iCs/>
          <w:sz w:val="22"/>
          <w:szCs w:val="22"/>
        </w:rPr>
      </w:pPr>
    </w:p>
    <w:p w14:paraId="20475E26" w14:textId="77777777" w:rsidR="00303178" w:rsidRPr="00BD6BD9" w:rsidRDefault="00303178" w:rsidP="00303178">
      <w:pPr>
        <w:pStyle w:val="Pagrindinistekstas"/>
        <w:spacing w:after="0"/>
        <w:rPr>
          <w:rFonts w:ascii="Times New Roman" w:hAnsi="Times New Roman"/>
          <w:sz w:val="22"/>
          <w:szCs w:val="22"/>
        </w:rPr>
      </w:pPr>
      <w:r w:rsidRPr="00BD6BD9">
        <w:rPr>
          <w:iCs/>
          <w:sz w:val="22"/>
          <w:szCs w:val="22"/>
        </w:rPr>
        <w:t>Nuolat vartojant analgetikų, ypač jei kartu vartojami keli skausmą malšinantys vaist</w:t>
      </w:r>
      <w:r w:rsidR="00AC3DA5">
        <w:rPr>
          <w:iCs/>
          <w:sz w:val="22"/>
          <w:szCs w:val="22"/>
        </w:rPr>
        <w:t>ini</w:t>
      </w:r>
      <w:r w:rsidRPr="00BD6BD9">
        <w:rPr>
          <w:iCs/>
          <w:sz w:val="22"/>
          <w:szCs w:val="22"/>
        </w:rPr>
        <w:t>ai</w:t>
      </w:r>
      <w:r w:rsidR="00AC3DA5">
        <w:rPr>
          <w:iCs/>
          <w:sz w:val="22"/>
          <w:szCs w:val="22"/>
        </w:rPr>
        <w:t xml:space="preserve"> preparatai</w:t>
      </w:r>
      <w:r w:rsidRPr="00BD6BD9">
        <w:rPr>
          <w:iCs/>
          <w:sz w:val="22"/>
          <w:szCs w:val="22"/>
        </w:rPr>
        <w:t>, gali būti ilgam pažeisti inkstai ir atsirasti inkstų nepakankamumo rizika (analgezinė nefropatija)</w:t>
      </w:r>
      <w:r w:rsidRPr="00BD6BD9">
        <w:rPr>
          <w:rFonts w:ascii="Times New Roman" w:hAnsi="Times New Roman"/>
          <w:sz w:val="22"/>
          <w:szCs w:val="22"/>
        </w:rPr>
        <w:t>.</w:t>
      </w:r>
    </w:p>
    <w:p w14:paraId="6CF39D56" w14:textId="77777777" w:rsidR="00303178" w:rsidRPr="00BD6BD9" w:rsidRDefault="00303178" w:rsidP="00303178">
      <w:pPr>
        <w:pStyle w:val="Pagrindinistekstas"/>
        <w:spacing w:after="0"/>
        <w:rPr>
          <w:rFonts w:ascii="Times New Roman" w:hAnsi="Times New Roman"/>
          <w:sz w:val="22"/>
          <w:szCs w:val="22"/>
          <w:lang w:eastAsia="x-none"/>
        </w:rPr>
      </w:pPr>
      <w:r w:rsidRPr="00BD6BD9">
        <w:rPr>
          <w:rFonts w:ascii="Times New Roman" w:hAnsi="Times New Roman"/>
          <w:sz w:val="22"/>
          <w:szCs w:val="22"/>
        </w:rPr>
        <w:br/>
      </w:r>
      <w:r w:rsidRPr="00BD6BD9">
        <w:rPr>
          <w:rFonts w:ascii="Times New Roman" w:hAnsi="Times New Roman"/>
          <w:sz w:val="22"/>
          <w:szCs w:val="22"/>
          <w:lang w:eastAsia="x-none"/>
        </w:rPr>
        <w:t xml:space="preserve">Kartu vartojant alkoholį gali padidėti su NVNU veikliosiomis medžiagomis susijusių nepageidaujamų poveikių grėsmė, ypač poveikių virškinimo traktui ir centrinei nervų sistemai. </w:t>
      </w:r>
    </w:p>
    <w:p w14:paraId="58E7DBA9" w14:textId="77777777" w:rsidR="00303178" w:rsidRPr="00BD6BD9" w:rsidRDefault="00303178" w:rsidP="00303178">
      <w:pPr>
        <w:pStyle w:val="Pagrindinistekstas3"/>
        <w:spacing w:line="240" w:lineRule="auto"/>
        <w:jc w:val="left"/>
        <w:rPr>
          <w:sz w:val="22"/>
          <w:szCs w:val="22"/>
        </w:rPr>
      </w:pPr>
      <w:r w:rsidRPr="00BD6BD9">
        <w:rPr>
          <w:sz w:val="22"/>
          <w:szCs w:val="22"/>
        </w:rPr>
        <w:br/>
        <w:t>Dėl poveikio moterų vaisingumui žr. 4.6 skyrių.</w:t>
      </w:r>
    </w:p>
    <w:p w14:paraId="51E2C021" w14:textId="77777777" w:rsidR="00303178" w:rsidRPr="00BD6BD9" w:rsidRDefault="00303178" w:rsidP="00303178">
      <w:pPr>
        <w:pStyle w:val="Pagrindinistekstas3"/>
        <w:spacing w:line="240" w:lineRule="auto"/>
        <w:jc w:val="left"/>
        <w:rPr>
          <w:iCs/>
          <w:sz w:val="22"/>
          <w:szCs w:val="22"/>
        </w:rPr>
      </w:pPr>
    </w:p>
    <w:p w14:paraId="02F194BF" w14:textId="77777777" w:rsidR="00303178" w:rsidRPr="00BD6BD9" w:rsidRDefault="00303178" w:rsidP="00303178">
      <w:pPr>
        <w:pStyle w:val="PI-2EMEASMCA"/>
      </w:pPr>
      <w:bookmarkStart w:id="16" w:name="_Toc129243106"/>
      <w:bookmarkStart w:id="17" w:name="_Toc129243231"/>
      <w:r w:rsidRPr="00BD6BD9">
        <w:t>4.5</w:t>
      </w:r>
      <w:r w:rsidRPr="00BD6BD9">
        <w:tab/>
        <w:t>Sąveika su kitais vaistiniais preparatais ir kitokia sąveika</w:t>
      </w:r>
      <w:bookmarkEnd w:id="16"/>
      <w:bookmarkEnd w:id="17"/>
    </w:p>
    <w:p w14:paraId="08E4264D" w14:textId="77777777" w:rsidR="00303178" w:rsidRPr="00BD6BD9" w:rsidRDefault="00303178" w:rsidP="00303178">
      <w:pPr>
        <w:rPr>
          <w:rFonts w:ascii="Times New Roman" w:hAnsi="Times New Roman"/>
          <w:sz w:val="22"/>
          <w:szCs w:val="22"/>
        </w:rPr>
      </w:pPr>
    </w:p>
    <w:p w14:paraId="339E1352" w14:textId="342E0966" w:rsidR="00CC138A" w:rsidRDefault="00303178" w:rsidP="00303178">
      <w:pPr>
        <w:pStyle w:val="BTEMEASMCA"/>
      </w:pPr>
      <w:r w:rsidRPr="00BD6BD9">
        <w:t>Ibuprofenas (kaip ir kiti NVNU) turėtų būti naudojamas atsargiai kartu su šiais vaistiniais preparatais:</w:t>
      </w:r>
      <w:r w:rsidRPr="00BD6BD9">
        <w:br/>
      </w:r>
      <w:r w:rsidRPr="00BD6BD9">
        <w:rPr>
          <w:rFonts w:ascii="Arial" w:hAnsi="Arial" w:cs="Arial"/>
          <w:color w:val="000000"/>
          <w:sz w:val="20"/>
          <w:szCs w:val="20"/>
          <w:shd w:val="clear" w:color="auto" w:fill="E6ECF9"/>
        </w:rPr>
        <w:br/>
      </w:r>
      <w:r w:rsidRPr="00BD6BD9">
        <w:rPr>
          <w:i/>
        </w:rPr>
        <w:t>Kiti NVNU, įskaitant</w:t>
      </w:r>
      <w:r w:rsidRPr="00BD6BD9">
        <w:t xml:space="preserve"> </w:t>
      </w:r>
      <w:r w:rsidRPr="00BD6BD9">
        <w:rPr>
          <w:i/>
        </w:rPr>
        <w:t>selektyvius ciklooksigenazės 2 inhibitorius ir salicilatus</w:t>
      </w:r>
      <w:r w:rsidRPr="00BD6BD9">
        <w:rPr>
          <w:i/>
        </w:rPr>
        <w:br/>
      </w:r>
      <w:r w:rsidRPr="00BD6BD9">
        <w:t>Dėl sinerginio poveikio, kartu vartojant kelis NVNU, gali padidėti virškinimo trakto opų ir kraujavimo rizika. Todėl reikia vengti, vienu metu naudoti ibuprofeną ir kitus NVNU (žr. 4.4 skyrių).</w:t>
      </w:r>
      <w:r w:rsidRPr="00BD6BD9">
        <w:br/>
      </w:r>
      <w:r w:rsidRPr="00BD6BD9">
        <w:br/>
      </w:r>
      <w:r w:rsidRPr="00BD6BD9">
        <w:rPr>
          <w:i/>
        </w:rPr>
        <w:t>Digoksinas, fenitoinas, litis</w:t>
      </w:r>
      <w:r w:rsidRPr="00BD6BD9">
        <w:rPr>
          <w:i/>
        </w:rPr>
        <w:br/>
      </w:r>
      <w:r w:rsidRPr="00BD6BD9">
        <w:t>Kartu su ibuprofenu vartojant digoksino, fenitoino arba ličio preparatų, gali padidėti šių vaistinių preparatų koncentracija serume. Tirti ličio, digoksino ir fenitoino koncentraciją kraujyje paprastai nėra būtina, jei vartojama taip, kaip nurodyta (ne daugiau kaip 3 dienas).</w:t>
      </w:r>
      <w:r w:rsidRPr="00BD6BD9">
        <w:br/>
      </w:r>
      <w:r w:rsidRPr="00BD6BD9">
        <w:br/>
      </w:r>
      <w:r w:rsidRPr="00BD6BD9">
        <w:rPr>
          <w:i/>
        </w:rPr>
        <w:t>Diuretikai, AKF inhibitoriai ir angiotenzino II antagonistai</w:t>
      </w:r>
      <w:r w:rsidRPr="00BD6BD9">
        <w:rPr>
          <w:i/>
        </w:rPr>
        <w:br/>
      </w:r>
      <w:r w:rsidRPr="00BD6BD9">
        <w:t>NVNU gali silpninti diuretikų ir antihipertenzinių vaistinių preparatų poveikį. Pacientams su sutrikusia inkstų funkcija (pvz., netekusiems skysčių ir senyviems pacientams), kartu su ciklook</w:t>
      </w:r>
      <w:r w:rsidR="00AC3DA5">
        <w:t>s</w:t>
      </w:r>
      <w:r w:rsidRPr="00BD6BD9">
        <w:t>igenazę slopinančiu vaistiniu preparatu vartojant AKF inhibitorių arba angiotenzino II antagonistą, gali dar labiau pablogėti inkstų funkcija ir sukelti ūminį inkstų funkcijos nepakankamumą, kuris paprastai yra grįžtamas. Todėl, tokį vaistinių preparatų derinį reikia skirti atsargiai, ypač senyviems pacientams. Pacientams reikia patarti gerti pakankamai</w:t>
      </w:r>
      <w:r w:rsidR="00AC3DA5">
        <w:t xml:space="preserve"> </w:t>
      </w:r>
      <w:r w:rsidRPr="00BD6BD9">
        <w:t>skysčių ir, pradėjus gydyti šiuo deriniu, reguliariai tirti inkstų veiklos rodiklius.</w:t>
      </w:r>
      <w:r w:rsidRPr="00BD6BD9">
        <w:br/>
        <w:t>Ibuprofeno vartojant kartu su kalį sulaikančiais diuretikais, gali pasireikšti hiperkalemija.</w:t>
      </w:r>
      <w:r w:rsidRPr="00BD6BD9">
        <w:br/>
      </w:r>
      <w:r w:rsidRPr="00BD6BD9">
        <w:br/>
      </w:r>
      <w:r w:rsidRPr="00BD6BD9">
        <w:rPr>
          <w:i/>
        </w:rPr>
        <w:t>Gliukokortikoidai</w:t>
      </w:r>
      <w:r w:rsidRPr="00BD6BD9">
        <w:rPr>
          <w:i/>
        </w:rPr>
        <w:br/>
      </w:r>
      <w:r w:rsidRPr="00BD6BD9">
        <w:t>Padidėja kraujavimo iš virškinimo trakto ir jo išopėjimo rizika(žr. 4.4 skyrių).</w:t>
      </w:r>
      <w:r w:rsidRPr="00BD6BD9">
        <w:br/>
      </w:r>
      <w:r w:rsidRPr="00BD6BD9">
        <w:lastRenderedPageBreak/>
        <w:br/>
      </w:r>
      <w:r w:rsidRPr="00BD6BD9">
        <w:rPr>
          <w:i/>
        </w:rPr>
        <w:t>Trombocitų agregacijos inhibitoriai, pavyzdžiui, acetilsalicilo rūgštis ir selektyvūs serotonino reabsorbcijos inhibitoriai (SSRI)</w:t>
      </w:r>
      <w:r w:rsidRPr="00BD6BD9">
        <w:br/>
        <w:t>Padidėja kraujavimo iš virškinimo trakto rizika (žr. 4.4 skyrių).</w:t>
      </w:r>
      <w:r w:rsidRPr="00BD6BD9">
        <w:br/>
        <w:t>Ibuprofenas gali slopinti mažų acetilsalicilo rūgšties dozių,poveikį trombocitų agregacijai (s. 4.4 skyrių), kai šie vaistiniai preparatai vartojami kartu.</w:t>
      </w:r>
      <w:r w:rsidRPr="00BD6BD9">
        <w:br/>
      </w:r>
    </w:p>
    <w:p w14:paraId="5257F5DD" w14:textId="77777777" w:rsidR="009B7D8F" w:rsidRPr="004B3A90" w:rsidRDefault="009B7D8F" w:rsidP="009B7D8F">
      <w:pPr>
        <w:pStyle w:val="BTEMEASMCA"/>
        <w:rPr>
          <w:i/>
        </w:rPr>
      </w:pPr>
      <w:r w:rsidRPr="004B3A90">
        <w:rPr>
          <w:i/>
        </w:rPr>
        <w:t>Acetilsalicilo rūgštis</w:t>
      </w:r>
    </w:p>
    <w:p w14:paraId="137FFC03" w14:textId="77777777" w:rsidR="009B7D8F" w:rsidRDefault="009B7D8F" w:rsidP="009B7D8F">
      <w:pPr>
        <w:pStyle w:val="BTEMEASMCA"/>
      </w:pPr>
      <w:r>
        <w:t>Paprastai nerekomenduojama kartu vartoti ibuprofeno ir acetilsalicilo rūgšties dėl galimos didesnio nepageidaujamo poveikio rizikos.</w:t>
      </w:r>
    </w:p>
    <w:p w14:paraId="2FF3BD48" w14:textId="77777777" w:rsidR="009B7D8F" w:rsidRDefault="009B7D8F" w:rsidP="009B7D8F">
      <w:pPr>
        <w:pStyle w:val="BTEMEASMCA"/>
      </w:pPr>
    </w:p>
    <w:p w14:paraId="34B143DB" w14:textId="3D866186" w:rsidR="009B7D8F" w:rsidRDefault="009B7D8F" w:rsidP="009B7D8F">
      <w:pPr>
        <w:pStyle w:val="BTEMEASMCA"/>
        <w:rPr>
          <w:i/>
        </w:rPr>
      </w:pPr>
      <w:r>
        <w:t>Eksperimentiniai duomenys rodo, kad vartojant ibuprofeną kartu su acetilsalicilo rūgštimi, jis gali slopinti mažų dozių acetilsalicilo rūgšties poveikį trombocitų agregacijai. Nors yra tam tikrų neaiškumų dėl šių duomenų ekstrapoliacijos klinikinėmis sąlygomis, negalima atmesti galimybės, kad nuolat ilgą laiką vartojant ibuprofeną gali sumažėti mažų dozių acetilsalicilo rūgšties kardioprotekcinis poveikis. Manoma, kad retkarčiais vartojant ibuprofeną neturėtų pasireikšti kliniškai reikšmingo poveikio (žr. 5.1 skyrių).</w:t>
      </w:r>
      <w:r w:rsidR="00303178" w:rsidRPr="00BD6BD9">
        <w:br/>
      </w:r>
    </w:p>
    <w:p w14:paraId="0F84F417" w14:textId="77777777" w:rsidR="00303178" w:rsidRPr="00BD6BD9" w:rsidRDefault="00303178" w:rsidP="009B7D8F">
      <w:pPr>
        <w:pStyle w:val="BTEMEASMCA"/>
      </w:pPr>
      <w:r w:rsidRPr="00BD6BD9">
        <w:rPr>
          <w:i/>
        </w:rPr>
        <w:t>Metotreksatas</w:t>
      </w:r>
      <w:r w:rsidRPr="00BD6BD9">
        <w:rPr>
          <w:i/>
        </w:rPr>
        <w:br/>
      </w:r>
      <w:r w:rsidRPr="00BD6BD9">
        <w:t>Pavartojus ibuprofeno  24 valandas prieš arba po metotreksato dozės, gali padidėti metotreksato koncentracija kraujyje ir sustiprėti nepageidaujamas jo poveikis.</w:t>
      </w:r>
      <w:r w:rsidRPr="00BD6BD9">
        <w:br/>
      </w:r>
      <w:r w:rsidRPr="00BD6BD9">
        <w:br/>
      </w:r>
      <w:r w:rsidRPr="00BD6BD9">
        <w:rPr>
          <w:i/>
        </w:rPr>
        <w:t>Ciklosporinas</w:t>
      </w:r>
      <w:r w:rsidRPr="00BD6BD9">
        <w:rPr>
          <w:i/>
        </w:rPr>
        <w:br/>
      </w:r>
      <w:r w:rsidRPr="00BD6BD9">
        <w:t>Kartu vartojant NVNU, padidėja ciklosporino toksinio poveikio inkstams rizika. Šio poveikio negalima atmesti derinant ciklosporiną ir ibuprofeną.</w:t>
      </w:r>
      <w:r w:rsidRPr="00BD6BD9">
        <w:br/>
      </w:r>
      <w:r w:rsidRPr="00BD6BD9">
        <w:br/>
      </w:r>
      <w:r w:rsidRPr="00BD6BD9">
        <w:rPr>
          <w:i/>
        </w:rPr>
        <w:t>Antikoaguliantai</w:t>
      </w:r>
      <w:r w:rsidRPr="00BD6BD9">
        <w:rPr>
          <w:i/>
        </w:rPr>
        <w:br/>
      </w:r>
      <w:r w:rsidRPr="00BD6BD9">
        <w:t>NVNU gali sustiprinti tokių antikoaguliantų kaip varfarinas poveikį (žr. 4.4 skyrių).</w:t>
      </w:r>
      <w:r w:rsidRPr="00BD6BD9">
        <w:br/>
      </w:r>
      <w:r w:rsidRPr="00BD6BD9">
        <w:rPr>
          <w:rFonts w:ascii="Arial" w:hAnsi="Arial" w:cs="Arial"/>
          <w:color w:val="000000"/>
          <w:sz w:val="20"/>
          <w:szCs w:val="20"/>
          <w:lang w:eastAsia="lt-LT"/>
        </w:rPr>
        <w:br/>
      </w:r>
      <w:r w:rsidRPr="00BD6BD9">
        <w:rPr>
          <w:i/>
        </w:rPr>
        <w:t>Sulfonil</w:t>
      </w:r>
      <w:r>
        <w:rPr>
          <w:i/>
        </w:rPr>
        <w:t>urėja</w:t>
      </w:r>
      <w:r w:rsidRPr="00BD6BD9">
        <w:rPr>
          <w:i/>
        </w:rPr>
        <w:br/>
      </w:r>
      <w:r w:rsidRPr="00BD6BD9">
        <w:t>Klinikiniai tyrimai parodė, kad vartojant NVNU ir vaistinių preparatų nuo diabeto (sulfon</w:t>
      </w:r>
      <w:r>
        <w:t>ilurėjos</w:t>
      </w:r>
      <w:r w:rsidRPr="00BD6BD9">
        <w:t>), pasireiškia sąveika. Nors iki šiol  ibuprofeno ir sulfanil</w:t>
      </w:r>
      <w:r>
        <w:t>urėjos</w:t>
      </w:r>
      <w:r w:rsidRPr="00BD6BD9">
        <w:t xml:space="preserve"> darinių sąveika nebuvo aprašyta, skiriant pacientams šių vaistinių preparatų derinį rekomenduojama imtis atsargumo priemonių, ir tikrinti gliukozės koncentraciją kraujyje.</w:t>
      </w:r>
      <w:r w:rsidRPr="00BD6BD9">
        <w:br/>
      </w:r>
      <w:r w:rsidRPr="00BD6BD9">
        <w:rPr>
          <w:rFonts w:ascii="Arial" w:hAnsi="Arial" w:cs="Arial"/>
          <w:color w:val="000000"/>
          <w:sz w:val="20"/>
          <w:szCs w:val="20"/>
          <w:lang w:eastAsia="lt-LT"/>
        </w:rPr>
        <w:br/>
      </w:r>
      <w:r w:rsidRPr="00BD6BD9">
        <w:rPr>
          <w:i/>
        </w:rPr>
        <w:t>Takrolimuzas</w:t>
      </w:r>
      <w:r w:rsidRPr="00BD6BD9">
        <w:rPr>
          <w:i/>
        </w:rPr>
        <w:br/>
      </w:r>
      <w:r w:rsidRPr="00BD6BD9">
        <w:t>Padidėja toksinio poveikio inkstams rizika, jei abu vaistiniai preparatai yra vartojami kartu.</w:t>
      </w:r>
    </w:p>
    <w:p w14:paraId="7A94CD6D" w14:textId="77777777" w:rsidR="00303178" w:rsidRPr="00BD6BD9" w:rsidRDefault="00303178" w:rsidP="00303178">
      <w:pPr>
        <w:pStyle w:val="BTEMEASMCA"/>
      </w:pPr>
    </w:p>
    <w:p w14:paraId="3999BBD8" w14:textId="77777777" w:rsidR="00303178" w:rsidRPr="00BD6BD9" w:rsidRDefault="00303178" w:rsidP="00303178">
      <w:pPr>
        <w:tabs>
          <w:tab w:val="left" w:pos="0"/>
          <w:tab w:val="left" w:pos="567"/>
        </w:tabs>
        <w:rPr>
          <w:rFonts w:ascii="Times New Roman" w:hAnsi="Times New Roman"/>
          <w:sz w:val="22"/>
          <w:szCs w:val="22"/>
        </w:rPr>
      </w:pPr>
      <w:r w:rsidRPr="00BD6BD9">
        <w:rPr>
          <w:rFonts w:ascii="Times New Roman" w:hAnsi="Times New Roman"/>
          <w:i/>
          <w:sz w:val="22"/>
          <w:szCs w:val="22"/>
        </w:rPr>
        <w:t>Aminoglikozidai</w:t>
      </w:r>
      <w:r w:rsidRPr="00BD6BD9">
        <w:rPr>
          <w:rFonts w:ascii="Times New Roman" w:hAnsi="Times New Roman"/>
          <w:sz w:val="22"/>
          <w:szCs w:val="22"/>
        </w:rPr>
        <w:t xml:space="preserve"> </w:t>
      </w:r>
    </w:p>
    <w:p w14:paraId="59C82103" w14:textId="77777777" w:rsidR="00303178" w:rsidRPr="00BD6BD9" w:rsidRDefault="00303178" w:rsidP="00303178">
      <w:pPr>
        <w:tabs>
          <w:tab w:val="left" w:pos="0"/>
          <w:tab w:val="left" w:pos="567"/>
        </w:tabs>
        <w:rPr>
          <w:rFonts w:ascii="Times New Roman" w:hAnsi="Times New Roman"/>
          <w:sz w:val="22"/>
          <w:szCs w:val="22"/>
        </w:rPr>
      </w:pPr>
      <w:r w:rsidRPr="00BD6BD9">
        <w:rPr>
          <w:rFonts w:ascii="Times New Roman" w:hAnsi="Times New Roman"/>
          <w:sz w:val="22"/>
          <w:szCs w:val="22"/>
        </w:rPr>
        <w:t>NVNU gali sumažinti aminoglikozidų išsiskyrimą.</w:t>
      </w:r>
    </w:p>
    <w:p w14:paraId="6DA75E3B" w14:textId="77777777" w:rsidR="00303178" w:rsidRPr="00BD6BD9" w:rsidRDefault="00303178" w:rsidP="00303178">
      <w:pPr>
        <w:tabs>
          <w:tab w:val="left" w:pos="0"/>
          <w:tab w:val="left" w:pos="567"/>
        </w:tabs>
        <w:rPr>
          <w:rFonts w:ascii="Times New Roman" w:hAnsi="Times New Roman"/>
          <w:sz w:val="22"/>
          <w:szCs w:val="22"/>
        </w:rPr>
      </w:pPr>
    </w:p>
    <w:p w14:paraId="48D6FE16" w14:textId="77777777" w:rsidR="00303178" w:rsidRPr="00BD6BD9" w:rsidRDefault="00303178" w:rsidP="00303178">
      <w:pPr>
        <w:tabs>
          <w:tab w:val="left" w:pos="0"/>
          <w:tab w:val="left" w:pos="567"/>
        </w:tabs>
        <w:rPr>
          <w:rFonts w:ascii="Times New Roman" w:hAnsi="Times New Roman"/>
          <w:sz w:val="22"/>
          <w:szCs w:val="22"/>
        </w:rPr>
      </w:pPr>
      <w:r w:rsidRPr="00BD6BD9">
        <w:rPr>
          <w:rFonts w:ascii="Times New Roman" w:hAnsi="Times New Roman"/>
          <w:i/>
          <w:sz w:val="22"/>
          <w:szCs w:val="22"/>
        </w:rPr>
        <w:t>Chinolonų grupės antimikrobiniai preparatai</w:t>
      </w:r>
      <w:r w:rsidRPr="00BD6BD9">
        <w:rPr>
          <w:rFonts w:ascii="Times New Roman" w:hAnsi="Times New Roman"/>
          <w:sz w:val="22"/>
          <w:szCs w:val="22"/>
        </w:rPr>
        <w:t xml:space="preserve"> </w:t>
      </w:r>
    </w:p>
    <w:p w14:paraId="7ADE672F" w14:textId="77777777" w:rsidR="00303178" w:rsidRPr="00BD6BD9" w:rsidRDefault="00303178" w:rsidP="00303178">
      <w:pPr>
        <w:tabs>
          <w:tab w:val="left" w:pos="0"/>
          <w:tab w:val="left" w:pos="567"/>
        </w:tabs>
        <w:rPr>
          <w:rFonts w:ascii="Times New Roman" w:hAnsi="Times New Roman"/>
          <w:sz w:val="22"/>
          <w:szCs w:val="22"/>
        </w:rPr>
      </w:pPr>
      <w:r w:rsidRPr="00BD6BD9">
        <w:rPr>
          <w:rFonts w:ascii="Times New Roman" w:hAnsi="Times New Roman"/>
          <w:sz w:val="22"/>
          <w:szCs w:val="22"/>
        </w:rPr>
        <w:t xml:space="preserve">Kartu vartojant NVNU su chinolonų grupės antimikrobiniais preparatais, gali padidėti mėšlungio rizika. </w:t>
      </w:r>
    </w:p>
    <w:p w14:paraId="41296412" w14:textId="77777777" w:rsidR="00303178" w:rsidRPr="00BD6BD9" w:rsidRDefault="00303178" w:rsidP="00303178">
      <w:pPr>
        <w:tabs>
          <w:tab w:val="left" w:pos="0"/>
          <w:tab w:val="left" w:pos="567"/>
        </w:tabs>
        <w:rPr>
          <w:rFonts w:ascii="Times New Roman" w:hAnsi="Times New Roman"/>
          <w:sz w:val="22"/>
          <w:szCs w:val="22"/>
        </w:rPr>
      </w:pPr>
    </w:p>
    <w:p w14:paraId="6BF0D2E3" w14:textId="77777777" w:rsidR="00303178" w:rsidRPr="00BD6BD9" w:rsidRDefault="00303178" w:rsidP="00303178">
      <w:pPr>
        <w:tabs>
          <w:tab w:val="left" w:pos="0"/>
          <w:tab w:val="left" w:pos="567"/>
        </w:tabs>
        <w:rPr>
          <w:rFonts w:ascii="Times New Roman" w:hAnsi="Times New Roman"/>
          <w:sz w:val="22"/>
          <w:szCs w:val="22"/>
        </w:rPr>
      </w:pPr>
      <w:r w:rsidRPr="00BD6BD9">
        <w:rPr>
          <w:rFonts w:ascii="Times New Roman" w:hAnsi="Times New Roman"/>
          <w:i/>
          <w:sz w:val="22"/>
          <w:szCs w:val="22"/>
        </w:rPr>
        <w:t>Mifepristonas</w:t>
      </w:r>
    </w:p>
    <w:p w14:paraId="10D75231" w14:textId="77777777" w:rsidR="00303178" w:rsidRPr="00BD6BD9" w:rsidRDefault="00303178" w:rsidP="00303178">
      <w:pPr>
        <w:tabs>
          <w:tab w:val="left" w:pos="0"/>
          <w:tab w:val="left" w:pos="567"/>
        </w:tabs>
        <w:rPr>
          <w:rFonts w:ascii="Times New Roman" w:hAnsi="Times New Roman"/>
          <w:sz w:val="22"/>
          <w:szCs w:val="22"/>
        </w:rPr>
      </w:pPr>
      <w:r w:rsidRPr="00BD6BD9">
        <w:rPr>
          <w:rFonts w:ascii="Times New Roman" w:hAnsi="Times New Roman"/>
          <w:sz w:val="22"/>
          <w:szCs w:val="22"/>
        </w:rPr>
        <w:t>NVNU neturi būti vartojami 8-12 dienų po mifepristono paskyrimo, nes NVNU gali mažinti mifepristono poveikį.</w:t>
      </w:r>
    </w:p>
    <w:p w14:paraId="2F78E1DE" w14:textId="77777777" w:rsidR="00303178" w:rsidRPr="00BD6BD9" w:rsidRDefault="00303178" w:rsidP="00303178">
      <w:pPr>
        <w:tabs>
          <w:tab w:val="left" w:pos="0"/>
          <w:tab w:val="left" w:pos="567"/>
        </w:tabs>
        <w:rPr>
          <w:rFonts w:ascii="Times New Roman" w:hAnsi="Times New Roman"/>
          <w:sz w:val="22"/>
          <w:szCs w:val="22"/>
        </w:rPr>
      </w:pPr>
    </w:p>
    <w:p w14:paraId="4B7DC0BD" w14:textId="77777777" w:rsidR="00303178" w:rsidRPr="00BD6BD9" w:rsidRDefault="00303178" w:rsidP="00303178">
      <w:pPr>
        <w:pStyle w:val="BTEMEASMCA"/>
      </w:pPr>
      <w:r w:rsidRPr="00BD6BD9">
        <w:rPr>
          <w:i/>
        </w:rPr>
        <w:t>Zidovudinas</w:t>
      </w:r>
    </w:p>
    <w:p w14:paraId="3257EA41" w14:textId="77777777" w:rsidR="00303178" w:rsidRPr="00BD6BD9" w:rsidRDefault="00303178" w:rsidP="00303178">
      <w:pPr>
        <w:pStyle w:val="BTEMEASMCA"/>
      </w:pPr>
      <w:r w:rsidRPr="00BD6BD9">
        <w:t xml:space="preserve">Yra duomenų, kad hemofilija sergantiems pacientams, kurių ŽIV testas teigiamas, vartojantiems zidovudiną kartu su ibuprofenu, padidėja hematomų ir kraujo išsiliejimo į sąnarinę ertmę pavojus. </w:t>
      </w:r>
    </w:p>
    <w:p w14:paraId="71C2800D" w14:textId="77777777" w:rsidR="00303178" w:rsidRPr="00BD6BD9" w:rsidRDefault="00303178" w:rsidP="00303178">
      <w:pPr>
        <w:textAlignment w:val="top"/>
        <w:rPr>
          <w:rFonts w:ascii="Times New Roman" w:hAnsi="Times New Roman"/>
          <w:i/>
          <w:noProof/>
          <w:sz w:val="22"/>
          <w:szCs w:val="22"/>
        </w:rPr>
      </w:pPr>
      <w:r w:rsidRPr="00BD6BD9">
        <w:rPr>
          <w:rFonts w:ascii="Arial" w:hAnsi="Arial" w:cs="Arial"/>
          <w:color w:val="000000"/>
          <w:sz w:val="20"/>
          <w:lang w:eastAsia="lt-LT"/>
        </w:rPr>
        <w:br/>
      </w:r>
      <w:r w:rsidRPr="00BD6BD9">
        <w:rPr>
          <w:rFonts w:ascii="Times New Roman" w:hAnsi="Times New Roman"/>
          <w:i/>
          <w:noProof/>
          <w:sz w:val="22"/>
          <w:szCs w:val="22"/>
        </w:rPr>
        <w:t>Probenecidas ir sulfinpirazonas</w:t>
      </w:r>
    </w:p>
    <w:p w14:paraId="4DB754A7" w14:textId="77777777" w:rsidR="00303178" w:rsidRPr="00BD6BD9" w:rsidRDefault="00303178" w:rsidP="00303178">
      <w:pPr>
        <w:textAlignment w:val="top"/>
        <w:rPr>
          <w:rFonts w:ascii="Times New Roman" w:hAnsi="Times New Roman"/>
          <w:noProof/>
          <w:sz w:val="22"/>
          <w:szCs w:val="22"/>
        </w:rPr>
      </w:pPr>
      <w:r w:rsidRPr="00BD6BD9">
        <w:rPr>
          <w:rFonts w:ascii="Times New Roman" w:hAnsi="Times New Roman"/>
          <w:noProof/>
          <w:sz w:val="22"/>
          <w:szCs w:val="22"/>
        </w:rPr>
        <w:t>Vaistiniai preparatai, kurių sudėtyje yra probenecido ar sulfinpirazono gali lėtinti ibuprofeno šalinimą.</w:t>
      </w:r>
    </w:p>
    <w:p w14:paraId="0D377418" w14:textId="77777777" w:rsidR="00303178" w:rsidRPr="00BD6BD9" w:rsidRDefault="00303178" w:rsidP="00303178">
      <w:pPr>
        <w:rPr>
          <w:rFonts w:ascii="Times New Roman" w:hAnsi="Times New Roman"/>
          <w:b/>
          <w:iCs/>
          <w:sz w:val="22"/>
          <w:szCs w:val="22"/>
        </w:rPr>
      </w:pPr>
    </w:p>
    <w:p w14:paraId="236D8600" w14:textId="67581FC1" w:rsidR="00303178" w:rsidRPr="00BD6BD9" w:rsidRDefault="00303178" w:rsidP="00303178">
      <w:pPr>
        <w:pStyle w:val="PI-2EMEASMCA"/>
      </w:pPr>
      <w:bookmarkStart w:id="18" w:name="_Toc129243107"/>
      <w:bookmarkStart w:id="19" w:name="_Toc129243232"/>
      <w:r w:rsidRPr="00BD6BD9">
        <w:t>4.6</w:t>
      </w:r>
      <w:r w:rsidRPr="00BD6BD9">
        <w:tab/>
      </w:r>
      <w:r w:rsidR="00B44FF5">
        <w:t>Vaisingumas, n</w:t>
      </w:r>
      <w:r w:rsidRPr="00BD6BD9">
        <w:t>ėštumo ir žindymo laikotarpis</w:t>
      </w:r>
      <w:bookmarkEnd w:id="18"/>
      <w:bookmarkEnd w:id="19"/>
    </w:p>
    <w:p w14:paraId="3BBA7A34" w14:textId="77777777" w:rsidR="00303178" w:rsidRPr="00BD6BD9" w:rsidRDefault="00303178" w:rsidP="00303178">
      <w:pPr>
        <w:rPr>
          <w:rFonts w:ascii="Times New Roman" w:hAnsi="Times New Roman"/>
          <w:sz w:val="22"/>
          <w:szCs w:val="22"/>
        </w:rPr>
      </w:pPr>
    </w:p>
    <w:p w14:paraId="7BEEEC50" w14:textId="77777777" w:rsidR="00303178" w:rsidRPr="00BD6BD9" w:rsidRDefault="00303178" w:rsidP="00303178">
      <w:pPr>
        <w:tabs>
          <w:tab w:val="left" w:pos="540"/>
        </w:tabs>
        <w:rPr>
          <w:rFonts w:ascii="Times New Roman" w:hAnsi="Times New Roman"/>
          <w:noProof/>
          <w:sz w:val="22"/>
          <w:szCs w:val="22"/>
        </w:rPr>
      </w:pPr>
      <w:r w:rsidRPr="004B3A90">
        <w:rPr>
          <w:rFonts w:ascii="Times New Roman" w:hAnsi="Times New Roman"/>
          <w:noProof/>
          <w:sz w:val="22"/>
          <w:szCs w:val="22"/>
        </w:rPr>
        <w:t>Nėštumas</w:t>
      </w:r>
      <w:r w:rsidRPr="004B3A90">
        <w:rPr>
          <w:rFonts w:ascii="Times New Roman" w:hAnsi="Times New Roman"/>
          <w:noProof/>
          <w:sz w:val="22"/>
          <w:szCs w:val="22"/>
        </w:rPr>
        <w:br/>
      </w:r>
      <w:r w:rsidRPr="00BD6BD9">
        <w:rPr>
          <w:rFonts w:ascii="Times New Roman" w:hAnsi="Times New Roman"/>
          <w:noProof/>
          <w:sz w:val="22"/>
          <w:szCs w:val="22"/>
        </w:rPr>
        <w:t>Prostaglandinų sintezės slopinimas gali pakenkti nėštumui ir (arba) embriono ar vaisiaus vystymuisi. Epidemiologinių tyrimų duomenys rodo padidėjusią persileidimų riziką ir širdies apsigimimų ir virškinimo sutrikimus pavartojus prostaglandinų sintezės inhibitorių ankstyvuoju nėštumo laikotarpiu. Yra manoma, kad rizika didėja priklausomai nuo dozės ir gydymo trukmės.</w:t>
      </w:r>
      <w:r w:rsidRPr="00BD6BD9">
        <w:rPr>
          <w:rFonts w:ascii="Times New Roman" w:hAnsi="Times New Roman"/>
          <w:noProof/>
          <w:sz w:val="22"/>
          <w:szCs w:val="22"/>
        </w:rPr>
        <w:br/>
      </w:r>
      <w:r w:rsidRPr="00BD6BD9">
        <w:rPr>
          <w:rFonts w:ascii="Times New Roman" w:hAnsi="Times New Roman"/>
          <w:noProof/>
          <w:sz w:val="22"/>
          <w:szCs w:val="22"/>
        </w:rPr>
        <w:br/>
        <w:t>Tyrimais su gyvūnais, buvo įrodyta, kad prostaglandinų sintezės inhibitorių vartojimas, padidina iki ir po implantacijos embriono ir vaisiaus žuvimą. Be to buvo pranešta, kad padažnėjo įvairių apsigimimų, įskaitant širdies ir kraujagyslių, gyvūnams, vartojusiems prostaglandinų sintezės inhibitorius organogenezės laikotarpiu.</w:t>
      </w:r>
      <w:r w:rsidRPr="00BD6BD9">
        <w:rPr>
          <w:rFonts w:ascii="Times New Roman" w:hAnsi="Times New Roman"/>
          <w:noProof/>
          <w:sz w:val="22"/>
          <w:szCs w:val="22"/>
        </w:rPr>
        <w:br/>
      </w:r>
      <w:r w:rsidRPr="00BD6BD9">
        <w:rPr>
          <w:rFonts w:ascii="Times New Roman" w:hAnsi="Times New Roman"/>
          <w:noProof/>
          <w:sz w:val="22"/>
          <w:szCs w:val="22"/>
        </w:rPr>
        <w:br/>
        <w:t>Per pirmą ir antrą nėštumo trimestrą, ibuprofeno vartoti negalima, išskyrus neabejotinai būtinus atvejus. Jei ibuprofeno vartoja moteris, bandanti pastoti, ar per pirmąjį ir antrąjį nėštumo trimestrą, dozė turi būti kiek įmanoma mažesnė ir gydymo trukmė kiek įmanoma trumpesnė.</w:t>
      </w:r>
      <w:r w:rsidRPr="00BD6BD9">
        <w:rPr>
          <w:rFonts w:ascii="Times New Roman" w:hAnsi="Times New Roman"/>
          <w:noProof/>
          <w:sz w:val="22"/>
          <w:szCs w:val="22"/>
        </w:rPr>
        <w:br/>
      </w:r>
      <w:r w:rsidRPr="00BD6BD9">
        <w:rPr>
          <w:rFonts w:ascii="Times New Roman" w:hAnsi="Times New Roman"/>
          <w:noProof/>
          <w:sz w:val="22"/>
          <w:szCs w:val="22"/>
        </w:rPr>
        <w:br/>
        <w:t>Per trečiąjį nėštumo trimestrą, visi prostaglandinų sintezės inhibitoriai gali sukelti vaisiui:</w:t>
      </w:r>
      <w:r w:rsidRPr="00BD6BD9">
        <w:rPr>
          <w:rFonts w:ascii="Times New Roman" w:hAnsi="Times New Roman"/>
          <w:color w:val="000000"/>
          <w:sz w:val="22"/>
          <w:szCs w:val="22"/>
          <w:lang w:eastAsia="lt-LT"/>
        </w:rPr>
        <w:br/>
        <w:t>- toksinį poveikį širdžiai ir plaučiams (priešlaikinį arterinio latako užakimą ir plautinę hipertenziją);</w:t>
      </w:r>
      <w:r w:rsidRPr="00BD6BD9">
        <w:rPr>
          <w:rFonts w:ascii="Times New Roman" w:hAnsi="Times New Roman"/>
          <w:color w:val="000000"/>
          <w:sz w:val="22"/>
          <w:szCs w:val="22"/>
          <w:lang w:eastAsia="lt-LT"/>
        </w:rPr>
        <w:br/>
        <w:t>- inkstų funkcijos sutrikimą, kuris gali progresuoti iki inkstų funkcijos nepakankamumo pasireiškiančio hidramnionu;</w:t>
      </w:r>
    </w:p>
    <w:p w14:paraId="17ECA796" w14:textId="77777777" w:rsidR="00303178" w:rsidRPr="00BD6BD9" w:rsidRDefault="00303178" w:rsidP="00303178">
      <w:pPr>
        <w:tabs>
          <w:tab w:val="left" w:pos="540"/>
        </w:tabs>
        <w:rPr>
          <w:rFonts w:ascii="Times New Roman" w:hAnsi="Times New Roman"/>
          <w:sz w:val="22"/>
          <w:szCs w:val="22"/>
        </w:rPr>
      </w:pPr>
      <w:r w:rsidRPr="00BD6BD9">
        <w:rPr>
          <w:rFonts w:ascii="Times New Roman" w:hAnsi="Times New Roman"/>
          <w:color w:val="000000"/>
          <w:sz w:val="22"/>
          <w:szCs w:val="22"/>
          <w:lang w:eastAsia="lt-LT"/>
        </w:rPr>
        <w:t>V</w:t>
      </w:r>
      <w:r w:rsidRPr="00BD6BD9">
        <w:rPr>
          <w:rFonts w:ascii="Times New Roman" w:hAnsi="Times New Roman"/>
          <w:sz w:val="22"/>
          <w:szCs w:val="22"/>
        </w:rPr>
        <w:t>artojami nėštumo pabaigoje, motinai ir naujagimiui:</w:t>
      </w:r>
    </w:p>
    <w:p w14:paraId="6CE5D5F8" w14:textId="77777777" w:rsidR="00303178" w:rsidRPr="00BD6BD9" w:rsidRDefault="00303178" w:rsidP="00303178">
      <w:pPr>
        <w:tabs>
          <w:tab w:val="left" w:pos="540"/>
          <w:tab w:val="left" w:pos="567"/>
        </w:tabs>
        <w:rPr>
          <w:rFonts w:ascii="Times New Roman" w:hAnsi="Times New Roman"/>
          <w:sz w:val="22"/>
          <w:szCs w:val="22"/>
        </w:rPr>
      </w:pPr>
      <w:r w:rsidRPr="00BD6BD9">
        <w:rPr>
          <w:rFonts w:ascii="Times New Roman" w:hAnsi="Times New Roman"/>
          <w:sz w:val="22"/>
          <w:szCs w:val="22"/>
        </w:rPr>
        <w:t>- net mažos dozės gali ilginti kraujavimo laiką ir slopinti kraujo krešėjimą;</w:t>
      </w:r>
    </w:p>
    <w:p w14:paraId="484E78F0" w14:textId="77777777" w:rsidR="00303178" w:rsidRPr="00BD6BD9" w:rsidRDefault="00303178" w:rsidP="00303178">
      <w:pPr>
        <w:textAlignment w:val="top"/>
        <w:rPr>
          <w:rFonts w:ascii="Times New Roman" w:hAnsi="Times New Roman"/>
          <w:color w:val="000000"/>
          <w:sz w:val="22"/>
          <w:szCs w:val="22"/>
          <w:lang w:eastAsia="lt-LT"/>
        </w:rPr>
      </w:pPr>
      <w:r w:rsidRPr="00BD6BD9">
        <w:rPr>
          <w:rFonts w:ascii="Times New Roman" w:hAnsi="Times New Roman"/>
          <w:sz w:val="22"/>
          <w:szCs w:val="22"/>
        </w:rPr>
        <w:t>- slopinti gimdos susitraukimus, vėlindami ir ilgindami gimdymą.</w:t>
      </w:r>
    </w:p>
    <w:p w14:paraId="0582741F" w14:textId="3AC7134B" w:rsidR="00303178" w:rsidRPr="00BD6BD9" w:rsidRDefault="00303178" w:rsidP="00303178">
      <w:pPr>
        <w:pStyle w:val="BTEMEASMCA"/>
        <w:rPr>
          <w:color w:val="888888"/>
          <w:lang w:eastAsia="lt-LT"/>
        </w:rPr>
      </w:pPr>
      <w:r w:rsidRPr="00BD6BD9">
        <w:rPr>
          <w:color w:val="000000"/>
          <w:lang w:eastAsia="lt-LT"/>
        </w:rPr>
        <w:t>Todėl, ibuprofeno per trečiąjį nėštumo trimestrą vartoti draudžiama.</w:t>
      </w:r>
      <w:r w:rsidRPr="00BD6BD9">
        <w:rPr>
          <w:color w:val="000000"/>
          <w:lang w:eastAsia="lt-LT"/>
        </w:rPr>
        <w:br/>
      </w:r>
      <w:r w:rsidRPr="00BD6BD9">
        <w:rPr>
          <w:color w:val="000000"/>
          <w:lang w:eastAsia="lt-LT"/>
        </w:rPr>
        <w:br/>
      </w:r>
      <w:r w:rsidRPr="004B3A90">
        <w:rPr>
          <w:color w:val="000000"/>
          <w:lang w:eastAsia="lt-LT"/>
        </w:rPr>
        <w:t>Žindym</w:t>
      </w:r>
      <w:r w:rsidR="00B44FF5" w:rsidRPr="004B3A90">
        <w:rPr>
          <w:color w:val="000000"/>
          <w:lang w:eastAsia="lt-LT"/>
        </w:rPr>
        <w:t>as</w:t>
      </w:r>
      <w:r w:rsidRPr="00B44FF5">
        <w:rPr>
          <w:color w:val="000000"/>
          <w:lang w:eastAsia="lt-LT"/>
        </w:rPr>
        <w:br/>
      </w:r>
      <w:r w:rsidRPr="00BD6BD9">
        <w:rPr>
          <w:color w:val="000000"/>
          <w:lang w:eastAsia="lt-LT"/>
        </w:rPr>
        <w:t>Nedideli kiekiai ibuprofeno ir jo metabolitų patenka į motinos pieną. Pranešimų apie nepageidaujamą poveikį kūdikiui nėra gauta, todėl trumpalaikio gydymo metu žindymo nutraukti nėra būtina. Jei ibuprofeno skiriama ilgesniam laikui ar didesnės dozės, turi būti nuspręsta žindymą nutraukti kuo anksčiau.</w:t>
      </w:r>
      <w:r w:rsidRPr="00BD6BD9">
        <w:rPr>
          <w:color w:val="000000"/>
          <w:lang w:eastAsia="lt-LT"/>
        </w:rPr>
        <w:br/>
      </w:r>
      <w:r w:rsidRPr="00BD6BD9">
        <w:rPr>
          <w:color w:val="000000"/>
          <w:lang w:eastAsia="lt-LT"/>
        </w:rPr>
        <w:br/>
      </w:r>
      <w:r w:rsidRPr="004B3A90">
        <w:rPr>
          <w:color w:val="000000"/>
          <w:lang w:eastAsia="lt-LT"/>
        </w:rPr>
        <w:t>Vaisingumas</w:t>
      </w:r>
      <w:r w:rsidRPr="004B3A90">
        <w:rPr>
          <w:color w:val="000000"/>
          <w:lang w:eastAsia="lt-LT"/>
        </w:rPr>
        <w:br/>
      </w:r>
      <w:r w:rsidRPr="00BD6BD9">
        <w:rPr>
          <w:color w:val="000000"/>
          <w:lang w:eastAsia="lt-LT"/>
        </w:rPr>
        <w:t>Yra įrodymų, kad vaistiniai preparatai, kurie slopina ciklooksigenazės ir prostaglandinų sintezę, dėl poveikio ovuliacijai gali sukelti moterų nevaisingumą,. Procesas grįžtamas nutraukus gydymą.</w:t>
      </w:r>
    </w:p>
    <w:p w14:paraId="78AD7012" w14:textId="77777777" w:rsidR="00303178" w:rsidRPr="00BD6BD9" w:rsidRDefault="00303178" w:rsidP="00303178">
      <w:pPr>
        <w:rPr>
          <w:rFonts w:ascii="Times New Roman" w:hAnsi="Times New Roman"/>
          <w:sz w:val="22"/>
          <w:szCs w:val="22"/>
        </w:rPr>
      </w:pPr>
    </w:p>
    <w:p w14:paraId="30B16630" w14:textId="77777777" w:rsidR="00303178" w:rsidRPr="00BD6BD9" w:rsidRDefault="00303178" w:rsidP="00303178">
      <w:pPr>
        <w:pStyle w:val="PI-2EMEASMCA"/>
        <w:numPr>
          <w:ilvl w:val="1"/>
          <w:numId w:val="2"/>
        </w:numPr>
      </w:pPr>
      <w:bookmarkStart w:id="20" w:name="_Toc129243108"/>
      <w:bookmarkStart w:id="21" w:name="_Toc129243233"/>
      <w:r w:rsidRPr="00BD6BD9">
        <w:t>Poveikis gebėjimui vairuoti ir valdyti mechanizmus</w:t>
      </w:r>
      <w:bookmarkEnd w:id="20"/>
      <w:bookmarkEnd w:id="21"/>
    </w:p>
    <w:p w14:paraId="20AA1ED3" w14:textId="77777777" w:rsidR="00303178" w:rsidRPr="00BD6BD9" w:rsidRDefault="00303178" w:rsidP="00303178">
      <w:pPr>
        <w:pStyle w:val="PI-2EMEASMCA"/>
        <w:ind w:left="0" w:firstLine="0"/>
      </w:pPr>
    </w:p>
    <w:p w14:paraId="396D40E5" w14:textId="77777777" w:rsidR="00303178" w:rsidRPr="00BD6BD9" w:rsidRDefault="00303178" w:rsidP="00303178">
      <w:pPr>
        <w:pStyle w:val="Komentarotekstas"/>
        <w:rPr>
          <w:rFonts w:ascii="Times New Roman" w:hAnsi="Times New Roman"/>
          <w:sz w:val="22"/>
          <w:szCs w:val="22"/>
        </w:rPr>
      </w:pPr>
      <w:r w:rsidRPr="004B3A90">
        <w:rPr>
          <w:rFonts w:ascii="Times New Roman" w:hAnsi="Times New Roman"/>
          <w:noProof/>
          <w:sz w:val="22"/>
          <w:szCs w:val="22"/>
        </w:rPr>
        <w:t>ibudolor geb</w:t>
      </w:r>
      <w:r w:rsidRPr="004B3A90">
        <w:rPr>
          <w:rFonts w:ascii="Times New Roman" w:hAnsi="Times New Roman" w:hint="eastAsia"/>
          <w:noProof/>
          <w:sz w:val="22"/>
          <w:szCs w:val="22"/>
        </w:rPr>
        <w:t>ė</w:t>
      </w:r>
      <w:r w:rsidRPr="004B3A90">
        <w:rPr>
          <w:rFonts w:ascii="Times New Roman" w:hAnsi="Times New Roman"/>
          <w:noProof/>
          <w:sz w:val="22"/>
          <w:szCs w:val="22"/>
        </w:rPr>
        <w:t>jimo vairuoti ir valdyti mechanizmus neveikia arba veikia nereikšmingai. Ta</w:t>
      </w:r>
      <w:r w:rsidRPr="004B3A90">
        <w:rPr>
          <w:rFonts w:ascii="Times New Roman" w:hAnsi="Times New Roman" w:hint="eastAsia"/>
          <w:noProof/>
          <w:sz w:val="22"/>
          <w:szCs w:val="22"/>
        </w:rPr>
        <w:t>č</w:t>
      </w:r>
      <w:r w:rsidRPr="004B3A90">
        <w:rPr>
          <w:rFonts w:ascii="Times New Roman" w:hAnsi="Times New Roman"/>
          <w:noProof/>
          <w:sz w:val="22"/>
          <w:szCs w:val="22"/>
        </w:rPr>
        <w:t>iau,</w:t>
      </w:r>
      <w:r w:rsidRPr="00BD6BD9">
        <w:rPr>
          <w:noProof/>
          <w:szCs w:val="24"/>
        </w:rPr>
        <w:t xml:space="preserve"> </w:t>
      </w:r>
      <w:r w:rsidRPr="00BD6BD9">
        <w:rPr>
          <w:rFonts w:ascii="Times New Roman" w:hAnsi="Times New Roman"/>
          <w:sz w:val="22"/>
          <w:szCs w:val="22"/>
        </w:rPr>
        <w:t xml:space="preserve">vartojamas didelėmis dozėmis, jis gali sukelti centrinės nervų sistemos nepageidaujamų poveikių, tokių kaip nuovargis ir galvos svaigimas, todėl pavieniais atvejais gali sutrikti gebėjimas vairuoti automobilį ir valdyti mechanizmus. Jei tuo pačiu metu vartojamas alkoholis šis poveikis gali sustiprėti. </w:t>
      </w:r>
    </w:p>
    <w:p w14:paraId="2F5F6C88" w14:textId="77777777" w:rsidR="00303178" w:rsidRPr="00BD6BD9" w:rsidRDefault="00303178" w:rsidP="00303178">
      <w:pPr>
        <w:rPr>
          <w:rFonts w:ascii="Times New Roman" w:hAnsi="Times New Roman"/>
          <w:b/>
          <w:iCs/>
          <w:sz w:val="22"/>
          <w:szCs w:val="22"/>
        </w:rPr>
      </w:pPr>
    </w:p>
    <w:p w14:paraId="7AD360FD" w14:textId="023BF878" w:rsidR="00303178" w:rsidRPr="00843A25" w:rsidRDefault="00303178" w:rsidP="00843A25">
      <w:pPr>
        <w:pStyle w:val="PI-2EMEASMCA"/>
        <w:numPr>
          <w:ilvl w:val="1"/>
          <w:numId w:val="2"/>
        </w:numPr>
      </w:pPr>
      <w:bookmarkStart w:id="22" w:name="_Toc129243109"/>
      <w:bookmarkStart w:id="23" w:name="_Toc129243234"/>
      <w:r w:rsidRPr="00843A25">
        <w:t>Nepageidaujamas poveikis</w:t>
      </w:r>
      <w:bookmarkEnd w:id="22"/>
      <w:bookmarkEnd w:id="23"/>
    </w:p>
    <w:p w14:paraId="1A3CC3F9" w14:textId="77777777" w:rsidR="00303178" w:rsidRPr="00BD6BD9" w:rsidRDefault="00303178" w:rsidP="00303178">
      <w:pPr>
        <w:rPr>
          <w:rFonts w:ascii="Times New Roman" w:hAnsi="Times New Roman"/>
          <w:sz w:val="22"/>
          <w:szCs w:val="22"/>
        </w:rPr>
      </w:pPr>
    </w:p>
    <w:p w14:paraId="2836D6E3"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Nepageidaujamo poveikio dažnis apibūdinamas taip: labai dažnas (</w:t>
      </w:r>
      <w:r w:rsidRPr="00BD6BD9">
        <w:rPr>
          <w:rFonts w:ascii="Times New Roman" w:hAnsi="Times New Roman"/>
          <w:sz w:val="22"/>
          <w:szCs w:val="22"/>
          <w:u w:val="single"/>
        </w:rPr>
        <w:t>&gt;</w:t>
      </w:r>
      <w:r w:rsidRPr="00BD6BD9">
        <w:rPr>
          <w:rFonts w:ascii="Times New Roman" w:hAnsi="Times New Roman"/>
          <w:sz w:val="22"/>
          <w:szCs w:val="22"/>
        </w:rPr>
        <w:t xml:space="preserve"> 1/10), dažnas (nuo </w:t>
      </w:r>
      <w:r w:rsidRPr="00BD6BD9">
        <w:rPr>
          <w:rFonts w:ascii="Times New Roman" w:hAnsi="Times New Roman"/>
          <w:sz w:val="22"/>
          <w:szCs w:val="22"/>
          <w:u w:val="single"/>
        </w:rPr>
        <w:t xml:space="preserve">&gt; </w:t>
      </w:r>
      <w:r w:rsidRPr="00BD6BD9">
        <w:rPr>
          <w:rFonts w:ascii="Times New Roman" w:hAnsi="Times New Roman"/>
          <w:sz w:val="22"/>
          <w:szCs w:val="22"/>
        </w:rPr>
        <w:t>1 / 100 iki &lt; 1/10), nedažnas (</w:t>
      </w:r>
      <w:r w:rsidRPr="00BD6BD9">
        <w:rPr>
          <w:rFonts w:ascii="Times New Roman" w:hAnsi="Times New Roman"/>
          <w:sz w:val="22"/>
          <w:szCs w:val="22"/>
          <w:u w:val="single"/>
        </w:rPr>
        <w:t>&gt;</w:t>
      </w:r>
      <w:r w:rsidRPr="00BD6BD9">
        <w:rPr>
          <w:rFonts w:ascii="Times New Roman" w:hAnsi="Times New Roman"/>
          <w:sz w:val="22"/>
          <w:szCs w:val="22"/>
        </w:rPr>
        <w:t xml:space="preserve"> 1/1 000 iki &lt; 1/100), retas (</w:t>
      </w:r>
      <w:r w:rsidRPr="00BD6BD9">
        <w:rPr>
          <w:rFonts w:ascii="Times New Roman" w:hAnsi="Times New Roman"/>
          <w:sz w:val="22"/>
          <w:szCs w:val="22"/>
          <w:u w:val="single"/>
        </w:rPr>
        <w:t>&gt;</w:t>
      </w:r>
      <w:r w:rsidRPr="00BD6BD9">
        <w:rPr>
          <w:rFonts w:ascii="Times New Roman" w:hAnsi="Times New Roman"/>
          <w:sz w:val="22"/>
          <w:szCs w:val="22"/>
        </w:rPr>
        <w:t xml:space="preserve"> 1/10 000 iki &lt; 1/1 000), labai retas (&lt; 1/10 000) ir nežinomas (negali būti apskaičiuotas pagal turimus duomenis).</w:t>
      </w:r>
    </w:p>
    <w:p w14:paraId="5ADE9B7A" w14:textId="77777777" w:rsidR="00303178" w:rsidRPr="00BD6BD9" w:rsidRDefault="00303178" w:rsidP="00303178">
      <w:pPr>
        <w:tabs>
          <w:tab w:val="left" w:pos="708"/>
        </w:tabs>
        <w:jc w:val="both"/>
        <w:rPr>
          <w:rStyle w:val="Kommentartext-mg"/>
          <w:rFonts w:ascii="Times New Roman" w:hAnsi="Times New Roman"/>
          <w:sz w:val="22"/>
          <w:szCs w:val="22"/>
        </w:rPr>
      </w:pPr>
    </w:p>
    <w:p w14:paraId="28FF8F6F"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Toliau pateikiamas nepageidaujamų poveikių sąrašas apima visus nepageidaujamus reiškinius, kurie pasireiškė gydant ibuprofenu, net tuos, kurie pasireiškė ilgalaikio reumato gydymo didelėmis dozėmis metu. Pranešimai, kurių nepageidaujamo poveikio dažnis yra mažesnis nei labai retų pranešimų, yra susiję </w:t>
      </w:r>
      <w:r w:rsidRPr="00BD6BD9">
        <w:rPr>
          <w:rFonts w:ascii="Times New Roman" w:hAnsi="Times New Roman"/>
          <w:sz w:val="22"/>
          <w:szCs w:val="22"/>
        </w:rPr>
        <w:lastRenderedPageBreak/>
        <w:t>su trumpalaikiu vartojimu neviršijant didžiausios 1200 mg ibuprofeno paros dozės (kas atitinka 6 ibudolor plėvele dengtas tabletes).</w:t>
      </w:r>
      <w:r w:rsidRPr="00BD6BD9">
        <w:rPr>
          <w:rFonts w:ascii="Times New Roman" w:hAnsi="Times New Roman"/>
          <w:sz w:val="22"/>
          <w:szCs w:val="22"/>
        </w:rPr>
        <w:br/>
      </w:r>
      <w:r w:rsidRPr="00BD6BD9">
        <w:rPr>
          <w:rFonts w:ascii="Times New Roman" w:hAnsi="Times New Roman"/>
          <w:sz w:val="22"/>
          <w:szCs w:val="22"/>
        </w:rPr>
        <w:br/>
        <w:t>Nepageidaujamas poveikis paprastai priklauso nuo dozės ir skiriasi kiekvienam pacientui.</w:t>
      </w:r>
      <w:r w:rsidRPr="00BD6BD9">
        <w:rPr>
          <w:rFonts w:ascii="Times New Roman" w:hAnsi="Times New Roman"/>
          <w:sz w:val="22"/>
          <w:szCs w:val="22"/>
        </w:rPr>
        <w:br/>
      </w:r>
      <w:r w:rsidRPr="00BD6BD9">
        <w:rPr>
          <w:rFonts w:ascii="Times New Roman" w:hAnsi="Times New Roman"/>
          <w:sz w:val="22"/>
          <w:szCs w:val="22"/>
        </w:rPr>
        <w:br/>
        <w:t>Dažniausiai nepageidaujamų reiškinių atsiranda virškinamajame trakte: pepsinės opos, virškinimo trakto prakiurimas arba kraujavimas iš virškinimo trakto, kurie gali būti mirtini, ypač senyviems žmonėms (žr. 4.4 skyrių). Pavartojus vaistinį preparatą buvo pranešimų apie pykinimą, vėmimą, viduriavimą, vidurių pūtimą, vidurių užkietėjimą, dispepsiją, pilvo skausmą, kraujavimą iš virškinimo trakto, vėmimą krauju, opinį stomatitą, kolito paūmėjimą ir Krono ligą (žr. 4.4 skyrių). Rečiau pasitaikė gastritas.</w:t>
      </w:r>
      <w:r w:rsidRPr="00BD6BD9">
        <w:rPr>
          <w:rStyle w:val="Antrat3Diagrama"/>
          <w:color w:val="000000"/>
          <w:sz w:val="22"/>
          <w:szCs w:val="22"/>
          <w:u w:val="none"/>
        </w:rPr>
        <w:t xml:space="preserve"> </w:t>
      </w:r>
      <w:r w:rsidRPr="00BD6BD9">
        <w:rPr>
          <w:rFonts w:ascii="Times New Roman" w:hAnsi="Times New Roman"/>
          <w:sz w:val="22"/>
          <w:szCs w:val="22"/>
        </w:rPr>
        <w:t>Virškinimo trakto kraujavimo rizika priklauso nuo dozės ir naudojimo trukmės.</w:t>
      </w:r>
      <w:r w:rsidRPr="00BD6BD9">
        <w:rPr>
          <w:rFonts w:ascii="Times New Roman" w:hAnsi="Times New Roman"/>
          <w:color w:val="000000"/>
          <w:sz w:val="22"/>
          <w:szCs w:val="22"/>
        </w:rPr>
        <w:br/>
      </w:r>
      <w:r w:rsidRPr="00BD6BD9">
        <w:rPr>
          <w:rFonts w:ascii="Times New Roman" w:hAnsi="Times New Roman"/>
          <w:sz w:val="22"/>
          <w:szCs w:val="22"/>
        </w:rPr>
        <w:br/>
        <w:t>Pastebėta, kad vartojant NVNU gali pasireikšti edema, padidėjęs kraujospūdis ir širdies nepakankamumas.</w:t>
      </w:r>
    </w:p>
    <w:p w14:paraId="6F2E4F51" w14:textId="77777777" w:rsidR="009B7D8F" w:rsidRDefault="00303178" w:rsidP="00303178">
      <w:pPr>
        <w:rPr>
          <w:rFonts w:ascii="Times New Roman" w:hAnsi="Times New Roman"/>
          <w:sz w:val="22"/>
          <w:szCs w:val="22"/>
        </w:rPr>
      </w:pPr>
      <w:r w:rsidRPr="00BD6BD9">
        <w:rPr>
          <w:rFonts w:ascii="Times New Roman" w:hAnsi="Times New Roman"/>
          <w:sz w:val="22"/>
          <w:szCs w:val="22"/>
        </w:rPr>
        <w:br/>
      </w:r>
      <w:r w:rsidR="009B7D8F" w:rsidRPr="009B7D8F">
        <w:rPr>
          <w:rFonts w:ascii="Times New Roman" w:hAnsi="Times New Roman"/>
          <w:sz w:val="22"/>
          <w:szCs w:val="22"/>
        </w:rPr>
        <w:t>Klinikiniais tyrimais nustatyta, kad ibuprofeno vartojimas, ypač didelėmis dozėmis (2400 mg per parą), gali būti susijęs su nedideliu arterijų trombozės reiškinių (pvz., miokardo infarkto arba insulto) rizikos padidėjimu (žr. 4.4 skyrių).</w:t>
      </w:r>
    </w:p>
    <w:p w14:paraId="18CC0B65" w14:textId="77777777" w:rsidR="00303178" w:rsidRPr="00BD6BD9" w:rsidRDefault="00303178" w:rsidP="00303178">
      <w:pPr>
        <w:rPr>
          <w:rFonts w:ascii="Times New Roman" w:hAnsi="Times New Roman"/>
          <w:sz w:val="22"/>
          <w:szCs w:val="22"/>
        </w:rPr>
      </w:pPr>
    </w:p>
    <w:p w14:paraId="66DDF11D" w14:textId="224E1FBC" w:rsidR="00303178" w:rsidRPr="00BD6BD9" w:rsidRDefault="00303178" w:rsidP="00303178">
      <w:pPr>
        <w:rPr>
          <w:rFonts w:ascii="Times New Roman" w:hAnsi="Times New Roman"/>
          <w:sz w:val="22"/>
          <w:szCs w:val="22"/>
        </w:rPr>
      </w:pPr>
      <w:r w:rsidRPr="00BD6BD9">
        <w:rPr>
          <w:rFonts w:ascii="Times New Roman" w:hAnsi="Times New Roman"/>
          <w:i/>
          <w:sz w:val="22"/>
          <w:szCs w:val="22"/>
        </w:rPr>
        <w:t>Širdies sutrikimai</w:t>
      </w:r>
      <w:r w:rsidRPr="00BD6BD9">
        <w:rPr>
          <w:rFonts w:ascii="Times New Roman" w:hAnsi="Times New Roman"/>
          <w:i/>
          <w:sz w:val="22"/>
          <w:szCs w:val="22"/>
        </w:rPr>
        <w:br/>
      </w:r>
      <w:r w:rsidRPr="00BD6BD9">
        <w:rPr>
          <w:rFonts w:ascii="Times New Roman" w:hAnsi="Times New Roman"/>
          <w:sz w:val="22"/>
          <w:szCs w:val="22"/>
        </w:rPr>
        <w:t>Labai ret</w:t>
      </w:r>
      <w:r w:rsidR="00AC3DA5">
        <w:rPr>
          <w:rFonts w:ascii="Times New Roman" w:hAnsi="Times New Roman"/>
          <w:sz w:val="22"/>
          <w:szCs w:val="22"/>
        </w:rPr>
        <w:t>as</w:t>
      </w:r>
      <w:r w:rsidRPr="00BD6BD9">
        <w:rPr>
          <w:rFonts w:ascii="Times New Roman" w:hAnsi="Times New Roman"/>
          <w:sz w:val="22"/>
          <w:szCs w:val="22"/>
        </w:rPr>
        <w:t>: palpitacija, edema, širdies nepakankamumas, širdies priepuolis.</w:t>
      </w:r>
      <w:r w:rsidRPr="00BD6BD9">
        <w:rPr>
          <w:rFonts w:ascii="Times New Roman" w:hAnsi="Times New Roman"/>
          <w:sz w:val="22"/>
          <w:szCs w:val="22"/>
        </w:rPr>
        <w:br/>
      </w:r>
      <w:r w:rsidRPr="00BD6BD9">
        <w:rPr>
          <w:rFonts w:ascii="Times New Roman" w:hAnsi="Times New Roman"/>
          <w:sz w:val="22"/>
          <w:szCs w:val="22"/>
        </w:rPr>
        <w:br/>
      </w:r>
      <w:r w:rsidRPr="00BD6BD9">
        <w:rPr>
          <w:rFonts w:ascii="Times New Roman" w:hAnsi="Times New Roman"/>
          <w:i/>
          <w:sz w:val="22"/>
          <w:szCs w:val="22"/>
        </w:rPr>
        <w:t>Kraujo ir limfinės sistemos sutrikimai</w:t>
      </w:r>
      <w:r w:rsidRPr="00BD6BD9">
        <w:rPr>
          <w:rFonts w:ascii="Times New Roman" w:hAnsi="Times New Roman"/>
          <w:i/>
          <w:sz w:val="22"/>
          <w:szCs w:val="22"/>
        </w:rPr>
        <w:br/>
      </w:r>
      <w:r w:rsidRPr="00BD6BD9">
        <w:rPr>
          <w:rFonts w:ascii="Times New Roman" w:hAnsi="Times New Roman"/>
          <w:sz w:val="22"/>
          <w:szCs w:val="22"/>
        </w:rPr>
        <w:t>Labai ret</w:t>
      </w:r>
      <w:r w:rsidR="00AC3DA5">
        <w:rPr>
          <w:rFonts w:ascii="Times New Roman" w:hAnsi="Times New Roman"/>
          <w:sz w:val="22"/>
          <w:szCs w:val="22"/>
        </w:rPr>
        <w:t>as</w:t>
      </w:r>
      <w:r w:rsidRPr="00BD6BD9">
        <w:rPr>
          <w:rFonts w:ascii="Times New Roman" w:hAnsi="Times New Roman"/>
          <w:sz w:val="22"/>
          <w:szCs w:val="22"/>
        </w:rPr>
        <w:t>: sutrikusi kraujodara (anemija, leukopenija, trombocitopenija, pancitopenija, agranulocitozė), kurios pirmieji požymiai yra karščiavimas, gerklės skausmas, burnos gleivinės opos, į gripą panašūs simptomai, sunkus išsekimas, kraujavimas iš nosies ir odos.</w:t>
      </w:r>
      <w:r w:rsidRPr="00BD6BD9">
        <w:rPr>
          <w:rFonts w:ascii="Times New Roman" w:hAnsi="Times New Roman"/>
          <w:sz w:val="22"/>
          <w:szCs w:val="22"/>
        </w:rPr>
        <w:br/>
      </w:r>
      <w:r w:rsidRPr="00BD6BD9">
        <w:rPr>
          <w:rFonts w:ascii="Times New Roman" w:hAnsi="Times New Roman"/>
          <w:sz w:val="22"/>
          <w:szCs w:val="22"/>
        </w:rPr>
        <w:br/>
      </w:r>
      <w:r w:rsidRPr="00BD6BD9">
        <w:rPr>
          <w:rFonts w:ascii="Times New Roman" w:hAnsi="Times New Roman"/>
          <w:i/>
          <w:sz w:val="22"/>
          <w:szCs w:val="22"/>
        </w:rPr>
        <w:t>Nervų sistemos sutrikimai</w:t>
      </w:r>
      <w:r w:rsidRPr="00BD6BD9">
        <w:rPr>
          <w:rFonts w:ascii="Times New Roman" w:hAnsi="Times New Roman"/>
          <w:i/>
          <w:sz w:val="22"/>
          <w:szCs w:val="22"/>
        </w:rPr>
        <w:br/>
      </w:r>
      <w:r w:rsidRPr="00BD6BD9">
        <w:rPr>
          <w:rFonts w:ascii="Times New Roman" w:hAnsi="Times New Roman"/>
          <w:sz w:val="22"/>
          <w:szCs w:val="22"/>
        </w:rPr>
        <w:t>Dažn</w:t>
      </w:r>
      <w:r w:rsidR="00AC3DA5">
        <w:rPr>
          <w:rFonts w:ascii="Times New Roman" w:hAnsi="Times New Roman"/>
          <w:sz w:val="22"/>
          <w:szCs w:val="22"/>
        </w:rPr>
        <w:t>as</w:t>
      </w:r>
      <w:r w:rsidRPr="00BD6BD9">
        <w:rPr>
          <w:rFonts w:ascii="Times New Roman" w:hAnsi="Times New Roman"/>
          <w:sz w:val="22"/>
          <w:szCs w:val="22"/>
        </w:rPr>
        <w:t>: centrinės nervų sistemos sutrikimai, tokie kaip galvos skausmas, svaigulys, nemiga, susijaudinimas, dirglumas ir nuovargis.</w:t>
      </w:r>
      <w:r w:rsidRPr="00BD6BD9">
        <w:rPr>
          <w:rFonts w:ascii="Times New Roman" w:hAnsi="Times New Roman"/>
          <w:sz w:val="22"/>
          <w:szCs w:val="22"/>
        </w:rPr>
        <w:br/>
      </w:r>
      <w:r w:rsidRPr="00BD6BD9">
        <w:rPr>
          <w:rFonts w:ascii="Times New Roman" w:hAnsi="Times New Roman"/>
          <w:sz w:val="22"/>
          <w:szCs w:val="22"/>
        </w:rPr>
        <w:br/>
      </w:r>
      <w:r w:rsidRPr="00BD6BD9">
        <w:rPr>
          <w:rFonts w:ascii="Times New Roman" w:hAnsi="Times New Roman"/>
          <w:i/>
          <w:sz w:val="22"/>
          <w:szCs w:val="22"/>
        </w:rPr>
        <w:t>Akių sutrikimai</w:t>
      </w:r>
      <w:r w:rsidRPr="00BD6BD9">
        <w:rPr>
          <w:rFonts w:ascii="Times New Roman" w:hAnsi="Times New Roman"/>
          <w:i/>
          <w:sz w:val="22"/>
          <w:szCs w:val="22"/>
        </w:rPr>
        <w:br/>
      </w:r>
      <w:r w:rsidRPr="00BD6BD9">
        <w:rPr>
          <w:rFonts w:ascii="Times New Roman" w:hAnsi="Times New Roman"/>
          <w:sz w:val="22"/>
          <w:szCs w:val="22"/>
        </w:rPr>
        <w:t>Nedažn</w:t>
      </w:r>
      <w:r w:rsidR="00AC3DA5">
        <w:rPr>
          <w:rFonts w:ascii="Times New Roman" w:hAnsi="Times New Roman"/>
          <w:sz w:val="22"/>
          <w:szCs w:val="22"/>
        </w:rPr>
        <w:t>as</w:t>
      </w:r>
      <w:r w:rsidRPr="00BD6BD9">
        <w:rPr>
          <w:rFonts w:ascii="Times New Roman" w:hAnsi="Times New Roman"/>
          <w:sz w:val="22"/>
          <w:szCs w:val="22"/>
        </w:rPr>
        <w:t>: regėjimo sutrikimai.</w:t>
      </w:r>
      <w:r w:rsidRPr="00BD6BD9">
        <w:rPr>
          <w:rFonts w:ascii="Times New Roman" w:hAnsi="Times New Roman"/>
          <w:sz w:val="22"/>
          <w:szCs w:val="22"/>
        </w:rPr>
        <w:br/>
      </w:r>
      <w:r w:rsidRPr="00BD6BD9">
        <w:rPr>
          <w:rFonts w:ascii="Times New Roman" w:hAnsi="Times New Roman"/>
          <w:sz w:val="22"/>
          <w:szCs w:val="22"/>
        </w:rPr>
        <w:br/>
      </w:r>
      <w:r w:rsidRPr="00BD6BD9">
        <w:rPr>
          <w:rFonts w:ascii="Times New Roman" w:hAnsi="Times New Roman"/>
          <w:i/>
          <w:sz w:val="22"/>
          <w:szCs w:val="22"/>
        </w:rPr>
        <w:t>Ausų ir labirintų sutrikimai</w:t>
      </w:r>
      <w:r w:rsidRPr="00BD6BD9">
        <w:rPr>
          <w:rFonts w:ascii="Times New Roman" w:hAnsi="Times New Roman"/>
          <w:i/>
          <w:sz w:val="22"/>
          <w:szCs w:val="22"/>
        </w:rPr>
        <w:br/>
      </w:r>
      <w:r w:rsidRPr="00BD6BD9">
        <w:rPr>
          <w:rFonts w:ascii="Times New Roman" w:hAnsi="Times New Roman"/>
          <w:sz w:val="22"/>
          <w:szCs w:val="22"/>
        </w:rPr>
        <w:t>Ret</w:t>
      </w:r>
      <w:r w:rsidR="00AC3DA5">
        <w:rPr>
          <w:rFonts w:ascii="Times New Roman" w:hAnsi="Times New Roman"/>
          <w:sz w:val="22"/>
          <w:szCs w:val="22"/>
        </w:rPr>
        <w:t>as</w:t>
      </w:r>
      <w:r w:rsidRPr="00BD6BD9">
        <w:rPr>
          <w:rFonts w:ascii="Times New Roman" w:hAnsi="Times New Roman"/>
          <w:sz w:val="22"/>
          <w:szCs w:val="22"/>
        </w:rPr>
        <w:t>: spengimas ausyse, klausos susilpnėjimas.</w:t>
      </w:r>
      <w:r w:rsidRPr="00BD6BD9">
        <w:rPr>
          <w:rFonts w:ascii="Times New Roman" w:hAnsi="Times New Roman"/>
          <w:sz w:val="22"/>
          <w:szCs w:val="22"/>
        </w:rPr>
        <w:br/>
      </w:r>
      <w:r w:rsidRPr="00BD6BD9">
        <w:rPr>
          <w:rFonts w:ascii="Times New Roman" w:hAnsi="Times New Roman"/>
          <w:sz w:val="22"/>
          <w:szCs w:val="22"/>
        </w:rPr>
        <w:br/>
      </w:r>
      <w:r w:rsidRPr="00BD6BD9">
        <w:rPr>
          <w:rFonts w:ascii="Times New Roman" w:hAnsi="Times New Roman"/>
          <w:i/>
          <w:sz w:val="22"/>
          <w:szCs w:val="22"/>
        </w:rPr>
        <w:t>Virškinimo trakto sutrikimai</w:t>
      </w:r>
      <w:r w:rsidRPr="00BD6BD9">
        <w:rPr>
          <w:rFonts w:ascii="Times New Roman" w:hAnsi="Times New Roman"/>
          <w:i/>
          <w:sz w:val="22"/>
          <w:szCs w:val="22"/>
        </w:rPr>
        <w:br/>
      </w:r>
      <w:r w:rsidRPr="00BD6BD9">
        <w:rPr>
          <w:rFonts w:ascii="Times New Roman" w:hAnsi="Times New Roman"/>
          <w:sz w:val="22"/>
          <w:szCs w:val="22"/>
        </w:rPr>
        <w:t>Labai dažn</w:t>
      </w:r>
      <w:r w:rsidR="00AC3DA5">
        <w:rPr>
          <w:rFonts w:ascii="Times New Roman" w:hAnsi="Times New Roman"/>
          <w:sz w:val="22"/>
          <w:szCs w:val="22"/>
        </w:rPr>
        <w:t>as</w:t>
      </w:r>
      <w:r w:rsidRPr="00BD6BD9">
        <w:rPr>
          <w:rFonts w:ascii="Times New Roman" w:hAnsi="Times New Roman"/>
          <w:sz w:val="22"/>
          <w:szCs w:val="22"/>
        </w:rPr>
        <w:t>: virškinimo trakto sutrikimai, pvz., rėmuo, pilvo skausmas, pykinimas, vėmimas, vidurių pūtimas, viduriavimas, vidurių užkietėjimas ir nedidelis kraujavimas iš virškinimo trakto, kuris retais atvejais gali sukelti anemiją.</w:t>
      </w:r>
      <w:r w:rsidRPr="00BD6BD9">
        <w:rPr>
          <w:rFonts w:ascii="Times New Roman" w:hAnsi="Times New Roman"/>
          <w:sz w:val="22"/>
          <w:szCs w:val="22"/>
        </w:rPr>
        <w:br/>
        <w:t>Dažn</w:t>
      </w:r>
      <w:r w:rsidR="00AC3DA5">
        <w:rPr>
          <w:rFonts w:ascii="Times New Roman" w:hAnsi="Times New Roman"/>
          <w:sz w:val="22"/>
          <w:szCs w:val="22"/>
        </w:rPr>
        <w:t>as</w:t>
      </w:r>
      <w:r w:rsidRPr="00BD6BD9">
        <w:rPr>
          <w:rFonts w:ascii="Times New Roman" w:hAnsi="Times New Roman"/>
          <w:sz w:val="22"/>
          <w:szCs w:val="22"/>
        </w:rPr>
        <w:t>: virškinimo trakto opos, kurios gali kraujuoti ir prakiurti, opinis stomatitas, paūmėjęs kolitas ir Krono liga (žr. 4.4 skyrių).</w:t>
      </w:r>
      <w:r w:rsidRPr="00BD6BD9">
        <w:rPr>
          <w:rFonts w:ascii="Times New Roman" w:hAnsi="Times New Roman"/>
          <w:sz w:val="22"/>
          <w:szCs w:val="22"/>
        </w:rPr>
        <w:br/>
        <w:t>Nedažn</w:t>
      </w:r>
      <w:r w:rsidR="00AC3DA5">
        <w:rPr>
          <w:rFonts w:ascii="Times New Roman" w:hAnsi="Times New Roman"/>
          <w:sz w:val="22"/>
          <w:szCs w:val="22"/>
        </w:rPr>
        <w:t>as</w:t>
      </w:r>
      <w:r w:rsidRPr="00BD6BD9">
        <w:rPr>
          <w:rFonts w:ascii="Times New Roman" w:hAnsi="Times New Roman"/>
          <w:sz w:val="22"/>
          <w:szCs w:val="22"/>
        </w:rPr>
        <w:t>: gastritas.</w:t>
      </w:r>
      <w:r w:rsidRPr="00BD6BD9">
        <w:rPr>
          <w:rFonts w:ascii="Times New Roman" w:hAnsi="Times New Roman"/>
          <w:sz w:val="22"/>
          <w:szCs w:val="22"/>
        </w:rPr>
        <w:br/>
        <w:t>Labai ret</w:t>
      </w:r>
      <w:r w:rsidR="00AC3DA5">
        <w:rPr>
          <w:rFonts w:ascii="Times New Roman" w:hAnsi="Times New Roman"/>
          <w:sz w:val="22"/>
          <w:szCs w:val="22"/>
        </w:rPr>
        <w:t>as</w:t>
      </w:r>
      <w:r w:rsidRPr="00BD6BD9">
        <w:rPr>
          <w:rFonts w:ascii="Times New Roman" w:hAnsi="Times New Roman"/>
          <w:sz w:val="22"/>
          <w:szCs w:val="22"/>
        </w:rPr>
        <w:t>: ezofagitas, pankreatitas, žarnyno susiaurėjimas (striktūros).</w:t>
      </w:r>
    </w:p>
    <w:p w14:paraId="6B77D40D" w14:textId="008BD636" w:rsidR="00303178" w:rsidRPr="00BD6BD9" w:rsidRDefault="00303178" w:rsidP="00303178">
      <w:pPr>
        <w:tabs>
          <w:tab w:val="left" w:pos="5814"/>
        </w:tabs>
        <w:rPr>
          <w:rFonts w:ascii="Times New Roman" w:hAnsi="Times New Roman"/>
          <w:sz w:val="22"/>
          <w:szCs w:val="22"/>
        </w:rPr>
      </w:pPr>
      <w:r w:rsidRPr="00BD6BD9">
        <w:rPr>
          <w:rFonts w:ascii="Times New Roman" w:hAnsi="Times New Roman"/>
          <w:sz w:val="22"/>
          <w:szCs w:val="22"/>
        </w:rPr>
        <w:tab/>
      </w:r>
      <w:r w:rsidRPr="00BD6BD9">
        <w:rPr>
          <w:rFonts w:ascii="Times New Roman" w:hAnsi="Times New Roman"/>
          <w:sz w:val="22"/>
          <w:szCs w:val="22"/>
        </w:rPr>
        <w:br/>
      </w:r>
      <w:r w:rsidRPr="00BD6BD9">
        <w:rPr>
          <w:rFonts w:ascii="Times New Roman" w:hAnsi="Times New Roman"/>
          <w:i/>
          <w:sz w:val="22"/>
          <w:szCs w:val="22"/>
        </w:rPr>
        <w:t>Inkstų ir šlapimo takų sutrikimai</w:t>
      </w:r>
      <w:r w:rsidRPr="00BD6BD9">
        <w:rPr>
          <w:rFonts w:ascii="Times New Roman" w:hAnsi="Times New Roman"/>
          <w:i/>
          <w:sz w:val="22"/>
          <w:szCs w:val="22"/>
        </w:rPr>
        <w:br/>
      </w:r>
      <w:r w:rsidRPr="00BD6BD9">
        <w:rPr>
          <w:rFonts w:ascii="Times New Roman" w:hAnsi="Times New Roman"/>
          <w:sz w:val="22"/>
          <w:szCs w:val="22"/>
        </w:rPr>
        <w:t>Nedažn</w:t>
      </w:r>
      <w:r w:rsidR="00AC3DA5">
        <w:rPr>
          <w:rFonts w:ascii="Times New Roman" w:hAnsi="Times New Roman"/>
          <w:sz w:val="22"/>
          <w:szCs w:val="22"/>
        </w:rPr>
        <w:t>as</w:t>
      </w:r>
      <w:r w:rsidRPr="00BD6BD9">
        <w:rPr>
          <w:rFonts w:ascii="Times New Roman" w:hAnsi="Times New Roman"/>
          <w:sz w:val="22"/>
          <w:szCs w:val="22"/>
        </w:rPr>
        <w:t>: edema, ypač pacientams, sergantiems arterine hipertenzija arba inkstų nepakankamumu, nefrotinis sindromas, intersticinis nefritas, kuris gali būti susijęs su ūminiu inkstų nepakankamumu.</w:t>
      </w:r>
      <w:r w:rsidRPr="00BD6BD9">
        <w:rPr>
          <w:rFonts w:ascii="Times New Roman" w:hAnsi="Times New Roman"/>
          <w:sz w:val="22"/>
          <w:szCs w:val="22"/>
        </w:rPr>
        <w:br/>
        <w:t>Labai ret</w:t>
      </w:r>
      <w:r w:rsidR="00AC3DA5">
        <w:rPr>
          <w:rFonts w:ascii="Times New Roman" w:hAnsi="Times New Roman"/>
          <w:sz w:val="22"/>
          <w:szCs w:val="22"/>
        </w:rPr>
        <w:t>as</w:t>
      </w:r>
      <w:r w:rsidRPr="00BD6BD9">
        <w:rPr>
          <w:rFonts w:ascii="Times New Roman" w:hAnsi="Times New Roman"/>
          <w:sz w:val="22"/>
          <w:szCs w:val="22"/>
        </w:rPr>
        <w:t>: inkstų pažeidimas (papiliarinė nekrozė) ir padidėjusi šlapalo koncentracija serume.</w:t>
      </w:r>
      <w:r w:rsidRPr="00BD6BD9">
        <w:rPr>
          <w:rFonts w:ascii="Times New Roman" w:hAnsi="Times New Roman"/>
          <w:sz w:val="22"/>
          <w:szCs w:val="22"/>
        </w:rPr>
        <w:br/>
      </w:r>
      <w:r w:rsidRPr="00BD6BD9">
        <w:rPr>
          <w:rFonts w:ascii="Times New Roman" w:hAnsi="Times New Roman"/>
          <w:sz w:val="22"/>
          <w:szCs w:val="22"/>
        </w:rPr>
        <w:br/>
      </w:r>
      <w:r w:rsidRPr="00BD6BD9">
        <w:rPr>
          <w:rFonts w:ascii="Times New Roman" w:hAnsi="Times New Roman"/>
          <w:i/>
          <w:sz w:val="22"/>
          <w:szCs w:val="22"/>
        </w:rPr>
        <w:t>Odos ir poodinio audinio sutrikimai</w:t>
      </w:r>
      <w:r w:rsidRPr="00BD6BD9">
        <w:rPr>
          <w:rFonts w:ascii="Times New Roman" w:hAnsi="Times New Roman"/>
          <w:i/>
          <w:sz w:val="22"/>
          <w:szCs w:val="22"/>
        </w:rPr>
        <w:br/>
      </w:r>
      <w:r w:rsidRPr="00BD6BD9">
        <w:rPr>
          <w:rFonts w:ascii="Times New Roman" w:hAnsi="Times New Roman"/>
          <w:sz w:val="22"/>
          <w:szCs w:val="22"/>
        </w:rPr>
        <w:t>Labai ret</w:t>
      </w:r>
      <w:r w:rsidR="00AC3DA5">
        <w:rPr>
          <w:rFonts w:ascii="Times New Roman" w:hAnsi="Times New Roman"/>
          <w:sz w:val="22"/>
          <w:szCs w:val="22"/>
        </w:rPr>
        <w:t>as</w:t>
      </w:r>
      <w:r w:rsidRPr="00BD6BD9">
        <w:rPr>
          <w:rFonts w:ascii="Times New Roman" w:hAnsi="Times New Roman"/>
          <w:sz w:val="22"/>
          <w:szCs w:val="22"/>
        </w:rPr>
        <w:t xml:space="preserve">: pūslinės odos reakcijos, įskaitant </w:t>
      </w:r>
      <w:r w:rsidRPr="00BD6BD9">
        <w:rPr>
          <w:rFonts w:ascii="Times New Roman" w:hAnsi="Times New Roman"/>
          <w:i/>
          <w:sz w:val="22"/>
          <w:szCs w:val="22"/>
        </w:rPr>
        <w:t>Stevens-Johnson</w:t>
      </w:r>
      <w:r w:rsidRPr="00BD6BD9">
        <w:rPr>
          <w:rFonts w:ascii="Times New Roman" w:hAnsi="Times New Roman"/>
          <w:sz w:val="22"/>
          <w:szCs w:val="22"/>
        </w:rPr>
        <w:t xml:space="preserve"> sindromą ir toksinę epidermio nekrolizę </w:t>
      </w:r>
      <w:r w:rsidRPr="00BD6BD9">
        <w:rPr>
          <w:rFonts w:ascii="Times New Roman" w:hAnsi="Times New Roman"/>
          <w:sz w:val="22"/>
          <w:szCs w:val="22"/>
        </w:rPr>
        <w:lastRenderedPageBreak/>
        <w:t>(</w:t>
      </w:r>
      <w:r w:rsidRPr="00BD6BD9">
        <w:rPr>
          <w:rFonts w:ascii="Times New Roman" w:hAnsi="Times New Roman"/>
          <w:i/>
          <w:sz w:val="22"/>
          <w:szCs w:val="22"/>
        </w:rPr>
        <w:t>Lyell</w:t>
      </w:r>
      <w:r w:rsidRPr="00BD6BD9">
        <w:rPr>
          <w:rFonts w:ascii="Times New Roman" w:hAnsi="Times New Roman"/>
          <w:sz w:val="22"/>
          <w:szCs w:val="22"/>
        </w:rPr>
        <w:t xml:space="preserve"> sindromas), alopecija.</w:t>
      </w:r>
      <w:r w:rsidRPr="00BD6BD9">
        <w:rPr>
          <w:rFonts w:ascii="Times New Roman" w:hAnsi="Times New Roman"/>
          <w:sz w:val="22"/>
          <w:szCs w:val="22"/>
        </w:rPr>
        <w:br/>
      </w:r>
    </w:p>
    <w:p w14:paraId="6F0EF3DA" w14:textId="029F2CF3" w:rsidR="00303178" w:rsidRPr="00BD6BD9" w:rsidRDefault="00303178" w:rsidP="00303178">
      <w:pPr>
        <w:rPr>
          <w:rFonts w:ascii="Times New Roman" w:hAnsi="Times New Roman"/>
          <w:sz w:val="22"/>
          <w:szCs w:val="22"/>
        </w:rPr>
      </w:pPr>
      <w:r w:rsidRPr="00BD6BD9">
        <w:rPr>
          <w:rFonts w:ascii="Times New Roman" w:hAnsi="Times New Roman"/>
          <w:sz w:val="22"/>
          <w:szCs w:val="22"/>
        </w:rPr>
        <w:t>Sunkios odos infekcijos ir minkštųjų audinių komplikacijos, išimtinais atvejais, gali pasireikšti sergant vėjaraupiais (žr. „</w:t>
      </w:r>
      <w:r w:rsidRPr="00BD6BD9">
        <w:rPr>
          <w:rFonts w:ascii="Times New Roman" w:hAnsi="Times New Roman"/>
          <w:i/>
          <w:sz w:val="22"/>
          <w:szCs w:val="22"/>
        </w:rPr>
        <w:t>Infekcijos ir infestacijos</w:t>
      </w:r>
      <w:r w:rsidRPr="00BD6BD9">
        <w:rPr>
          <w:rFonts w:ascii="Times New Roman" w:hAnsi="Times New Roman"/>
          <w:sz w:val="22"/>
          <w:szCs w:val="22"/>
        </w:rPr>
        <w:t>“).</w:t>
      </w:r>
      <w:r w:rsidRPr="00BD6BD9">
        <w:rPr>
          <w:rFonts w:ascii="Times New Roman" w:hAnsi="Times New Roman"/>
          <w:sz w:val="22"/>
          <w:szCs w:val="22"/>
        </w:rPr>
        <w:br/>
      </w:r>
      <w:r w:rsidRPr="00BD6BD9">
        <w:rPr>
          <w:rFonts w:ascii="Times New Roman" w:hAnsi="Times New Roman"/>
          <w:sz w:val="22"/>
          <w:szCs w:val="22"/>
        </w:rPr>
        <w:br/>
      </w:r>
      <w:r w:rsidRPr="00BD6BD9">
        <w:rPr>
          <w:rFonts w:ascii="Times New Roman" w:hAnsi="Times New Roman"/>
          <w:i/>
          <w:sz w:val="22"/>
          <w:szCs w:val="22"/>
        </w:rPr>
        <w:t>Infekcijos ir infestacijos</w:t>
      </w:r>
      <w:r w:rsidRPr="00BD6BD9">
        <w:rPr>
          <w:rFonts w:ascii="Times New Roman" w:hAnsi="Times New Roman"/>
          <w:i/>
          <w:sz w:val="22"/>
          <w:szCs w:val="22"/>
        </w:rPr>
        <w:br/>
      </w:r>
      <w:r w:rsidRPr="00BD6BD9">
        <w:rPr>
          <w:rFonts w:ascii="Times New Roman" w:hAnsi="Times New Roman"/>
          <w:sz w:val="22"/>
          <w:szCs w:val="22"/>
        </w:rPr>
        <w:t>Labai ret</w:t>
      </w:r>
      <w:r w:rsidR="00AC3DA5">
        <w:rPr>
          <w:rFonts w:ascii="Times New Roman" w:hAnsi="Times New Roman"/>
          <w:sz w:val="22"/>
          <w:szCs w:val="22"/>
        </w:rPr>
        <w:t>as</w:t>
      </w:r>
      <w:r w:rsidRPr="00BD6BD9">
        <w:rPr>
          <w:rFonts w:ascii="Times New Roman" w:hAnsi="Times New Roman"/>
          <w:sz w:val="22"/>
          <w:szCs w:val="22"/>
        </w:rPr>
        <w:t>: sustiprėjimas su infekcija susijusio uždegimo (pvz., atsiranda nekrozuojantis fascitas), jei kartu vartojama NVNU. Tai gali būti susiję su NVNU veikimo mechanizmu.</w:t>
      </w:r>
      <w:r w:rsidRPr="00BD6BD9">
        <w:rPr>
          <w:rFonts w:ascii="Times New Roman" w:hAnsi="Times New Roman"/>
          <w:sz w:val="22"/>
          <w:szCs w:val="22"/>
        </w:rPr>
        <w:br/>
      </w:r>
      <w:r w:rsidRPr="00BD6BD9">
        <w:rPr>
          <w:rFonts w:ascii="Times New Roman" w:hAnsi="Times New Roman"/>
          <w:sz w:val="22"/>
          <w:szCs w:val="22"/>
        </w:rPr>
        <w:br/>
        <w:t>Labai ret</w:t>
      </w:r>
      <w:r w:rsidR="00AC3DA5">
        <w:rPr>
          <w:rFonts w:ascii="Times New Roman" w:hAnsi="Times New Roman"/>
          <w:sz w:val="22"/>
          <w:szCs w:val="22"/>
        </w:rPr>
        <w:t>as</w:t>
      </w:r>
      <w:r w:rsidRPr="00BD6BD9">
        <w:rPr>
          <w:rFonts w:ascii="Times New Roman" w:hAnsi="Times New Roman"/>
          <w:sz w:val="22"/>
          <w:szCs w:val="22"/>
        </w:rPr>
        <w:t>: aseptinio meningito simptomai, tokie kaip sprando rigidiškumas, galvos skausmas, pykinimas, vėmimas, karščiavimas arba dezorientacija,gali pasireikšti pacientams, sergantiems autoimuninėmis ligomis (pvz.,sistemine raudonąja viklige, mišria jungiamojo audinio liga).</w:t>
      </w:r>
      <w:r w:rsidRPr="00BD6BD9">
        <w:rPr>
          <w:rFonts w:ascii="Times New Roman" w:hAnsi="Times New Roman"/>
          <w:sz w:val="22"/>
          <w:szCs w:val="22"/>
        </w:rPr>
        <w:br/>
      </w:r>
      <w:r w:rsidRPr="00BD6BD9">
        <w:rPr>
          <w:rFonts w:ascii="Times New Roman" w:hAnsi="Times New Roman"/>
          <w:sz w:val="22"/>
          <w:szCs w:val="22"/>
        </w:rPr>
        <w:br/>
      </w:r>
      <w:r w:rsidRPr="00BD6BD9">
        <w:rPr>
          <w:rFonts w:ascii="Times New Roman" w:hAnsi="Times New Roman"/>
          <w:i/>
          <w:sz w:val="22"/>
          <w:szCs w:val="22"/>
        </w:rPr>
        <w:t>Kraujagyslių sutrikimai</w:t>
      </w:r>
      <w:r w:rsidRPr="00BD6BD9">
        <w:rPr>
          <w:rFonts w:ascii="Times New Roman" w:hAnsi="Times New Roman"/>
          <w:i/>
          <w:sz w:val="22"/>
          <w:szCs w:val="22"/>
        </w:rPr>
        <w:br/>
      </w:r>
      <w:r w:rsidRPr="00BD6BD9">
        <w:rPr>
          <w:rFonts w:ascii="Times New Roman" w:hAnsi="Times New Roman"/>
          <w:sz w:val="22"/>
          <w:szCs w:val="22"/>
        </w:rPr>
        <w:t>Labai ret</w:t>
      </w:r>
      <w:r w:rsidR="00AC3DA5">
        <w:rPr>
          <w:rFonts w:ascii="Times New Roman" w:hAnsi="Times New Roman"/>
          <w:sz w:val="22"/>
          <w:szCs w:val="22"/>
        </w:rPr>
        <w:t>as</w:t>
      </w:r>
      <w:r w:rsidRPr="00BD6BD9">
        <w:rPr>
          <w:rFonts w:ascii="Times New Roman" w:hAnsi="Times New Roman"/>
          <w:sz w:val="22"/>
          <w:szCs w:val="22"/>
        </w:rPr>
        <w:t>: arterinė hipertenzija.</w:t>
      </w:r>
      <w:r w:rsidRPr="00BD6BD9">
        <w:rPr>
          <w:rFonts w:ascii="Times New Roman" w:hAnsi="Times New Roman"/>
          <w:sz w:val="22"/>
          <w:szCs w:val="22"/>
        </w:rPr>
        <w:br/>
      </w:r>
      <w:r w:rsidRPr="00BD6BD9">
        <w:rPr>
          <w:rFonts w:ascii="Times New Roman" w:hAnsi="Times New Roman"/>
          <w:sz w:val="22"/>
          <w:szCs w:val="22"/>
        </w:rPr>
        <w:br/>
      </w:r>
      <w:r w:rsidRPr="00BD6BD9">
        <w:rPr>
          <w:rFonts w:ascii="Times New Roman" w:hAnsi="Times New Roman"/>
          <w:i/>
          <w:sz w:val="22"/>
          <w:szCs w:val="22"/>
        </w:rPr>
        <w:t>Imuninės sistemos sutrikimai</w:t>
      </w:r>
      <w:r w:rsidRPr="00BD6BD9">
        <w:rPr>
          <w:rFonts w:ascii="Times New Roman" w:hAnsi="Times New Roman"/>
          <w:i/>
          <w:sz w:val="22"/>
          <w:szCs w:val="22"/>
        </w:rPr>
        <w:br/>
      </w:r>
      <w:r w:rsidRPr="00BD6BD9">
        <w:rPr>
          <w:rFonts w:ascii="Times New Roman" w:hAnsi="Times New Roman"/>
          <w:sz w:val="22"/>
          <w:szCs w:val="22"/>
        </w:rPr>
        <w:t>Nedažn</w:t>
      </w:r>
      <w:r w:rsidR="00AC3DA5">
        <w:rPr>
          <w:rFonts w:ascii="Times New Roman" w:hAnsi="Times New Roman"/>
          <w:sz w:val="22"/>
          <w:szCs w:val="22"/>
        </w:rPr>
        <w:t>as</w:t>
      </w:r>
      <w:r w:rsidRPr="00BD6BD9">
        <w:rPr>
          <w:rFonts w:ascii="Times New Roman" w:hAnsi="Times New Roman"/>
          <w:sz w:val="22"/>
          <w:szCs w:val="22"/>
        </w:rPr>
        <w:t>: padidėjusio jautrumo reakcijos, pasireiškiančios bėrimu ir niežuliu, taip pat ir astmos priepuoliu, kurio metu gali sumažėti kraujospūdis.</w:t>
      </w:r>
      <w:r w:rsidRPr="00BD6BD9">
        <w:rPr>
          <w:rFonts w:ascii="Times New Roman" w:hAnsi="Times New Roman"/>
          <w:sz w:val="22"/>
          <w:szCs w:val="22"/>
        </w:rPr>
        <w:br/>
        <w:t>Labai ret</w:t>
      </w:r>
      <w:r w:rsidR="00AC3DA5">
        <w:rPr>
          <w:rFonts w:ascii="Times New Roman" w:hAnsi="Times New Roman"/>
          <w:sz w:val="22"/>
          <w:szCs w:val="22"/>
        </w:rPr>
        <w:t>as</w:t>
      </w:r>
      <w:r w:rsidRPr="00BD6BD9">
        <w:rPr>
          <w:rFonts w:ascii="Times New Roman" w:hAnsi="Times New Roman"/>
          <w:sz w:val="22"/>
          <w:szCs w:val="22"/>
        </w:rPr>
        <w:t>: sunkios padidėjusio jautrumo reakcijos, kurių simptomai gali būti: veido edema, liežuvio ir gerklų patinimas su kvėpavimo takų obstrukcija, dispnėja, tachikardija, kraujospūdžio sumažėjimas ar net gyvybei pavojingas šokas.</w:t>
      </w:r>
      <w:r w:rsidRPr="00BD6BD9">
        <w:rPr>
          <w:rFonts w:ascii="Times New Roman" w:hAnsi="Times New Roman"/>
          <w:sz w:val="22"/>
          <w:szCs w:val="22"/>
        </w:rPr>
        <w:br/>
      </w:r>
      <w:r w:rsidRPr="00BD6BD9">
        <w:rPr>
          <w:rFonts w:ascii="Times New Roman" w:hAnsi="Times New Roman"/>
          <w:sz w:val="22"/>
          <w:szCs w:val="22"/>
        </w:rPr>
        <w:br/>
      </w:r>
      <w:r w:rsidRPr="00BD6BD9">
        <w:rPr>
          <w:rFonts w:ascii="Times New Roman" w:hAnsi="Times New Roman"/>
          <w:i/>
          <w:sz w:val="22"/>
          <w:szCs w:val="22"/>
        </w:rPr>
        <w:t>Kepenų, tulžies pūslės ir latakų sutrikimai</w:t>
      </w:r>
      <w:r w:rsidRPr="00BD6BD9">
        <w:rPr>
          <w:rFonts w:ascii="Times New Roman" w:hAnsi="Times New Roman"/>
          <w:i/>
          <w:sz w:val="22"/>
          <w:szCs w:val="22"/>
        </w:rPr>
        <w:br/>
      </w:r>
      <w:r w:rsidRPr="00BD6BD9">
        <w:rPr>
          <w:rFonts w:ascii="Times New Roman" w:hAnsi="Times New Roman"/>
          <w:sz w:val="22"/>
          <w:szCs w:val="22"/>
        </w:rPr>
        <w:t>Labai ret</w:t>
      </w:r>
      <w:r w:rsidR="00AC3DA5">
        <w:rPr>
          <w:rFonts w:ascii="Times New Roman" w:hAnsi="Times New Roman"/>
          <w:sz w:val="22"/>
          <w:szCs w:val="22"/>
        </w:rPr>
        <w:t>as</w:t>
      </w:r>
      <w:r w:rsidRPr="00BD6BD9">
        <w:rPr>
          <w:rFonts w:ascii="Times New Roman" w:hAnsi="Times New Roman"/>
          <w:sz w:val="22"/>
          <w:szCs w:val="22"/>
        </w:rPr>
        <w:t>: kepenų funkcijos sutrikimas, kepenų pažeidimai, ypač ilgalaikio gydymo metu, kepenų nepakankamumas, ūminis hepatitas.</w:t>
      </w:r>
      <w:r w:rsidRPr="00BD6BD9">
        <w:rPr>
          <w:rFonts w:ascii="Times New Roman" w:hAnsi="Times New Roman"/>
          <w:sz w:val="22"/>
          <w:szCs w:val="22"/>
        </w:rPr>
        <w:br/>
      </w:r>
      <w:r w:rsidRPr="00BD6BD9">
        <w:rPr>
          <w:rFonts w:ascii="Times New Roman" w:hAnsi="Times New Roman"/>
          <w:sz w:val="22"/>
          <w:szCs w:val="22"/>
        </w:rPr>
        <w:br/>
      </w:r>
      <w:r w:rsidRPr="00BD6BD9">
        <w:rPr>
          <w:rFonts w:ascii="Times New Roman" w:hAnsi="Times New Roman"/>
          <w:i/>
          <w:sz w:val="22"/>
          <w:szCs w:val="22"/>
        </w:rPr>
        <w:t>Psichikos sutrikimai</w:t>
      </w:r>
      <w:r w:rsidRPr="00BD6BD9">
        <w:rPr>
          <w:rFonts w:ascii="Times New Roman" w:hAnsi="Times New Roman"/>
          <w:i/>
          <w:sz w:val="22"/>
          <w:szCs w:val="22"/>
        </w:rPr>
        <w:br/>
      </w:r>
      <w:r w:rsidRPr="00BD6BD9">
        <w:rPr>
          <w:rFonts w:ascii="Times New Roman" w:hAnsi="Times New Roman"/>
          <w:sz w:val="22"/>
          <w:szCs w:val="22"/>
        </w:rPr>
        <w:t>Labai ret</w:t>
      </w:r>
      <w:r w:rsidR="00AC3DA5">
        <w:rPr>
          <w:rFonts w:ascii="Times New Roman" w:hAnsi="Times New Roman"/>
          <w:sz w:val="22"/>
          <w:szCs w:val="22"/>
        </w:rPr>
        <w:t>as</w:t>
      </w:r>
      <w:r w:rsidRPr="00BD6BD9">
        <w:rPr>
          <w:rFonts w:ascii="Times New Roman" w:hAnsi="Times New Roman"/>
          <w:sz w:val="22"/>
          <w:szCs w:val="22"/>
        </w:rPr>
        <w:t>: psichinės reakcijos, depresija.</w:t>
      </w:r>
    </w:p>
    <w:p w14:paraId="2BADD939" w14:textId="77777777" w:rsidR="00303178" w:rsidRPr="00BD6BD9" w:rsidRDefault="00303178" w:rsidP="00303178">
      <w:pPr>
        <w:rPr>
          <w:rFonts w:ascii="Times New Roman" w:hAnsi="Times New Roman"/>
          <w:b/>
          <w:iCs/>
          <w:sz w:val="22"/>
          <w:szCs w:val="22"/>
        </w:rPr>
      </w:pPr>
    </w:p>
    <w:p w14:paraId="47733041" w14:textId="77777777" w:rsidR="00303178" w:rsidRPr="00356D5E" w:rsidRDefault="00303178" w:rsidP="00303178">
      <w:pPr>
        <w:autoSpaceDE w:val="0"/>
        <w:autoSpaceDN w:val="0"/>
        <w:adjustRightInd w:val="0"/>
        <w:rPr>
          <w:rFonts w:ascii="Times New Roman" w:hAnsi="Times New Roman"/>
          <w:sz w:val="22"/>
          <w:szCs w:val="22"/>
          <w:u w:val="single"/>
        </w:rPr>
      </w:pPr>
      <w:r w:rsidRPr="00356D5E">
        <w:rPr>
          <w:rFonts w:ascii="Times New Roman" w:hAnsi="Times New Roman"/>
          <w:noProof/>
          <w:sz w:val="22"/>
          <w:szCs w:val="22"/>
          <w:u w:val="single"/>
        </w:rPr>
        <w:t>Pranešimas apie įtariamas nepageidaujamas reakcijas</w:t>
      </w:r>
    </w:p>
    <w:p w14:paraId="290F1192" w14:textId="77777777" w:rsidR="00C213CE" w:rsidRPr="00356D5E" w:rsidRDefault="00C213CE" w:rsidP="00C213CE">
      <w:pPr>
        <w:autoSpaceDE w:val="0"/>
        <w:autoSpaceDN w:val="0"/>
        <w:adjustRightInd w:val="0"/>
        <w:jc w:val="both"/>
        <w:rPr>
          <w:rFonts w:ascii="Times New Roman" w:hAnsi="Times New Roman"/>
          <w:noProof/>
          <w:sz w:val="22"/>
          <w:szCs w:val="22"/>
        </w:rPr>
      </w:pPr>
      <w:r w:rsidRPr="00356D5E">
        <w:rPr>
          <w:rFonts w:ascii="Times New Roman" w:hAnsi="Times New Roman"/>
          <w:noProof/>
          <w:sz w:val="22"/>
          <w:szCs w:val="22"/>
        </w:rPr>
        <w:t>Svarbu pranešti apie įtariamas nepageidaujamas reakcijas, pastebėtas po vaistinio preparato registracijos, nes tai leidžia nuolat stebėti vaistinio preparato naudos ir rizikos santykį.</w:t>
      </w:r>
      <w:r w:rsidRPr="00356D5E">
        <w:rPr>
          <w:rFonts w:ascii="Times New Roman" w:hAnsi="Times New Roman"/>
          <w:sz w:val="22"/>
          <w:szCs w:val="22"/>
        </w:rPr>
        <w:t xml:space="preserve"> </w:t>
      </w:r>
      <w:r w:rsidRPr="00356D5E">
        <w:rPr>
          <w:rFonts w:ascii="Times New Roman" w:hAnsi="Times New Roman"/>
          <w:noProof/>
          <w:sz w:val="22"/>
          <w:szCs w:val="22"/>
        </w:rPr>
        <w:t>Sveikatos priežiūros specialistai turi pranešti apie bet kokias įtariamas nepageidaujamas reakcijas, užpildę interneto svetainėje http://</w:t>
      </w:r>
      <w:hyperlink r:id="rId8" w:history="1">
        <w:r w:rsidRPr="00356D5E">
          <w:rPr>
            <w:rStyle w:val="Hipersaitas"/>
            <w:rFonts w:ascii="Times New Roman" w:eastAsia="SimSun" w:hAnsi="Times New Roman"/>
            <w:noProof/>
            <w:sz w:val="22"/>
            <w:szCs w:val="22"/>
          </w:rPr>
          <w:t>www.vvkt.lt</w:t>
        </w:r>
      </w:hyperlink>
      <w:r w:rsidRPr="00356D5E">
        <w:rPr>
          <w:rFonts w:ascii="Times New Roman" w:hAnsi="Times New Roman"/>
          <w:noProof/>
          <w:sz w:val="22"/>
          <w:szCs w:val="22"/>
        </w:rPr>
        <w:t xml:space="preserve">/ esančią formą, ir pateikti ją Valstybinei vaistų kontrolės tarnybai prie Lietuvos Respublikos sveikatos apsaugos ministerijos vienu iš šių būdų: raštu (adresu Žirmūnų g. 139A, LT 09120 Vilnius), faksu (nemokamu fakso numeriu (8 800) 20 131), elektroniniu paštu (adresu </w:t>
      </w:r>
      <w:hyperlink r:id="rId9" w:history="1">
        <w:r w:rsidRPr="00356D5E">
          <w:rPr>
            <w:rStyle w:val="Hipersaitas"/>
            <w:rFonts w:ascii="Times New Roman" w:eastAsia="SimSun" w:hAnsi="Times New Roman"/>
            <w:noProof/>
            <w:sz w:val="22"/>
            <w:szCs w:val="22"/>
          </w:rPr>
          <w:t>NepageidaujamaR@vvkt.lt</w:t>
        </w:r>
      </w:hyperlink>
      <w:r w:rsidRPr="00356D5E">
        <w:rPr>
          <w:rFonts w:ascii="Times New Roman" w:hAnsi="Times New Roman"/>
          <w:noProof/>
          <w:sz w:val="22"/>
          <w:szCs w:val="22"/>
        </w:rPr>
        <w:t>), per interneto svetainę (adresu http://www.vvkt.lt).</w:t>
      </w:r>
    </w:p>
    <w:p w14:paraId="25CFE232" w14:textId="77777777" w:rsidR="00303178" w:rsidRPr="00BD6BD9" w:rsidRDefault="00303178" w:rsidP="00303178">
      <w:pPr>
        <w:rPr>
          <w:rFonts w:ascii="Times New Roman" w:hAnsi="Times New Roman"/>
          <w:b/>
          <w:iCs/>
          <w:sz w:val="22"/>
          <w:szCs w:val="22"/>
        </w:rPr>
      </w:pPr>
    </w:p>
    <w:p w14:paraId="33254C3E" w14:textId="77777777" w:rsidR="00303178" w:rsidRPr="00BD6BD9" w:rsidRDefault="00303178" w:rsidP="00303178">
      <w:pPr>
        <w:pStyle w:val="PI-2EMEASMCA"/>
      </w:pPr>
      <w:bookmarkStart w:id="24" w:name="_Toc129243110"/>
      <w:bookmarkStart w:id="25" w:name="_Toc129243235"/>
      <w:r w:rsidRPr="00BD6BD9">
        <w:t>4.9</w:t>
      </w:r>
      <w:r w:rsidRPr="00BD6BD9">
        <w:tab/>
        <w:t>Perdozavimas</w:t>
      </w:r>
      <w:bookmarkEnd w:id="24"/>
      <w:bookmarkEnd w:id="25"/>
    </w:p>
    <w:p w14:paraId="38EAA337" w14:textId="77777777" w:rsidR="00303178" w:rsidRPr="00BD6BD9" w:rsidRDefault="00303178" w:rsidP="00303178">
      <w:pPr>
        <w:rPr>
          <w:rFonts w:ascii="Times New Roman" w:hAnsi="Times New Roman"/>
          <w:bCs/>
          <w:i/>
          <w:sz w:val="22"/>
          <w:szCs w:val="22"/>
        </w:rPr>
      </w:pPr>
    </w:p>
    <w:p w14:paraId="1C8453C4" w14:textId="77777777" w:rsidR="00303178" w:rsidRPr="00BD6BD9" w:rsidRDefault="00303178" w:rsidP="00303178">
      <w:pPr>
        <w:rPr>
          <w:rFonts w:ascii="Times New Roman" w:hAnsi="Times New Roman"/>
          <w:bCs/>
          <w:i/>
          <w:sz w:val="22"/>
          <w:szCs w:val="22"/>
        </w:rPr>
      </w:pPr>
      <w:r w:rsidRPr="00BD6BD9">
        <w:rPr>
          <w:rFonts w:ascii="Times New Roman" w:hAnsi="Times New Roman"/>
          <w:bCs/>
          <w:i/>
          <w:sz w:val="22"/>
          <w:szCs w:val="22"/>
        </w:rPr>
        <w:t>Simptomai</w:t>
      </w:r>
    </w:p>
    <w:p w14:paraId="1B8E576E" w14:textId="77777777" w:rsidR="00303178" w:rsidRPr="00BD6BD9" w:rsidRDefault="00303178" w:rsidP="00303178">
      <w:pPr>
        <w:pStyle w:val="BTEMEASMCA"/>
      </w:pPr>
      <w:r w:rsidRPr="00BD6BD9">
        <w:t xml:space="preserve">Perdozavimo simptomai pasireiškia centrinės nervų sistemos sutrikimais, tokiais kaip galvos skausmas, svaigulys, mieguistumas ir sąmonės praradimas (vaikams gali pasireikšti dar ir miokloniniai priepuoliai), taip pat ir pilvo skausmais, pykinimu ir vėmimu. Be to, pacientams gali pasireikšti kraujavimas iš virkinimo trakto ir kepenų ir (arba) inkstų funkcijos nepakankamumas. Perdozavus taip pat gali sumažėti krauspūdis, būti slopinamas kvėpavimas ir pasireikšti cianozė. </w:t>
      </w:r>
    </w:p>
    <w:p w14:paraId="3EBCC68A" w14:textId="77777777" w:rsidR="00303178" w:rsidRPr="00BD6BD9" w:rsidRDefault="00303178" w:rsidP="00303178">
      <w:pPr>
        <w:pStyle w:val="BTEMEASMCA"/>
        <w:rPr>
          <w:i/>
        </w:rPr>
      </w:pPr>
    </w:p>
    <w:p w14:paraId="6B198315" w14:textId="77777777" w:rsidR="00303178" w:rsidRPr="00BD6BD9" w:rsidRDefault="00303178" w:rsidP="00303178">
      <w:pPr>
        <w:pStyle w:val="BTEMEASMCA"/>
        <w:rPr>
          <w:i/>
        </w:rPr>
      </w:pPr>
      <w:r w:rsidRPr="00BD6BD9">
        <w:rPr>
          <w:i/>
        </w:rPr>
        <w:t>Gydymas</w:t>
      </w:r>
    </w:p>
    <w:p w14:paraId="4CC6AC7F" w14:textId="77777777" w:rsidR="00303178" w:rsidRPr="00BD6BD9" w:rsidRDefault="00303178" w:rsidP="00303178">
      <w:pPr>
        <w:rPr>
          <w:rFonts w:ascii="Times New Roman" w:hAnsi="Times New Roman"/>
          <w:sz w:val="22"/>
          <w:szCs w:val="22"/>
        </w:rPr>
      </w:pPr>
      <w:r w:rsidRPr="00BD6BD9">
        <w:rPr>
          <w:sz w:val="22"/>
          <w:szCs w:val="22"/>
        </w:rPr>
        <w:t>Perdozavus reikia nutraukti vaistinio preparato vartojimą bei pradėti simptominį gydymą.</w:t>
      </w:r>
      <w:r w:rsidRPr="00BD6BD9">
        <w:t xml:space="preserve"> </w:t>
      </w:r>
      <w:r w:rsidRPr="00BD6BD9">
        <w:rPr>
          <w:rFonts w:ascii="Times New Roman" w:hAnsi="Times New Roman"/>
          <w:sz w:val="22"/>
          <w:szCs w:val="22"/>
        </w:rPr>
        <w:t>Specifinio priešnuodžio nėra.</w:t>
      </w:r>
    </w:p>
    <w:p w14:paraId="7CD46551" w14:textId="77777777" w:rsidR="00303178" w:rsidRPr="00BD6BD9" w:rsidRDefault="00303178" w:rsidP="00303178">
      <w:pPr>
        <w:rPr>
          <w:rFonts w:ascii="Times New Roman" w:hAnsi="Times New Roman"/>
          <w:b/>
          <w:bCs/>
          <w:caps/>
          <w:sz w:val="22"/>
          <w:szCs w:val="22"/>
        </w:rPr>
      </w:pPr>
    </w:p>
    <w:p w14:paraId="7B3FC4D1" w14:textId="77777777" w:rsidR="00303178" w:rsidRPr="00BD6BD9" w:rsidRDefault="00303178" w:rsidP="00303178">
      <w:pPr>
        <w:rPr>
          <w:rFonts w:ascii="Times New Roman" w:hAnsi="Times New Roman"/>
          <w:b/>
          <w:bCs/>
          <w:caps/>
          <w:sz w:val="22"/>
          <w:szCs w:val="22"/>
        </w:rPr>
      </w:pPr>
    </w:p>
    <w:p w14:paraId="586E7172" w14:textId="77777777" w:rsidR="00303178" w:rsidRPr="00BD6BD9" w:rsidRDefault="00303178" w:rsidP="00303178">
      <w:pPr>
        <w:pStyle w:val="PI-1EMEASMCA"/>
      </w:pPr>
      <w:bookmarkStart w:id="26" w:name="_Toc129243111"/>
      <w:bookmarkStart w:id="27" w:name="_Toc129243236"/>
      <w:r w:rsidRPr="00BD6BD9">
        <w:lastRenderedPageBreak/>
        <w:t>5.</w:t>
      </w:r>
      <w:r w:rsidRPr="00BD6BD9">
        <w:tab/>
        <w:t>FARMAKOLOGINĖS SAVYBĖS</w:t>
      </w:r>
      <w:bookmarkEnd w:id="26"/>
      <w:bookmarkEnd w:id="27"/>
    </w:p>
    <w:p w14:paraId="2003156E" w14:textId="77777777" w:rsidR="00303178" w:rsidRPr="00BD6BD9" w:rsidRDefault="00303178" w:rsidP="00303178">
      <w:pPr>
        <w:rPr>
          <w:rFonts w:ascii="Times New Roman" w:hAnsi="Times New Roman"/>
          <w:b/>
          <w:bCs/>
          <w:sz w:val="22"/>
          <w:szCs w:val="22"/>
        </w:rPr>
      </w:pPr>
    </w:p>
    <w:p w14:paraId="3159EFD5" w14:textId="77777777" w:rsidR="00303178" w:rsidRPr="00BD6BD9" w:rsidRDefault="00303178" w:rsidP="00303178">
      <w:pPr>
        <w:pStyle w:val="PI-2EMEASMCA"/>
      </w:pPr>
      <w:bookmarkStart w:id="28" w:name="_Toc129243112"/>
      <w:bookmarkStart w:id="29" w:name="_Toc129243237"/>
      <w:r w:rsidRPr="00BD6BD9">
        <w:t>5.1</w:t>
      </w:r>
      <w:r w:rsidRPr="00BD6BD9">
        <w:tab/>
        <w:t>Farmakodinaminės savybės</w:t>
      </w:r>
      <w:bookmarkEnd w:id="28"/>
      <w:bookmarkEnd w:id="29"/>
    </w:p>
    <w:p w14:paraId="6252942C" w14:textId="77777777" w:rsidR="00303178" w:rsidRPr="00BD6BD9" w:rsidRDefault="00303178" w:rsidP="00303178">
      <w:pPr>
        <w:rPr>
          <w:rFonts w:ascii="Times New Roman" w:hAnsi="Times New Roman"/>
          <w:i/>
          <w:iCs/>
          <w:sz w:val="22"/>
          <w:szCs w:val="22"/>
        </w:rPr>
      </w:pPr>
    </w:p>
    <w:p w14:paraId="150B3501" w14:textId="77777777" w:rsidR="00303178" w:rsidRPr="00BD6BD9" w:rsidRDefault="00303178" w:rsidP="00303178">
      <w:pPr>
        <w:rPr>
          <w:rFonts w:ascii="Times New Roman" w:hAnsi="Times New Roman"/>
          <w:sz w:val="22"/>
          <w:szCs w:val="22"/>
        </w:rPr>
      </w:pPr>
      <w:r w:rsidRPr="00BD6BD9">
        <w:rPr>
          <w:rFonts w:ascii="Times New Roman" w:hAnsi="Times New Roman"/>
          <w:iCs/>
          <w:sz w:val="22"/>
          <w:szCs w:val="22"/>
        </w:rPr>
        <w:t>Farmakoterapinė grupė</w:t>
      </w:r>
      <w:r w:rsidRPr="00BD6BD9">
        <w:rPr>
          <w:rFonts w:ascii="Times New Roman" w:hAnsi="Times New Roman"/>
          <w:i/>
          <w:iCs/>
          <w:sz w:val="22"/>
          <w:szCs w:val="22"/>
        </w:rPr>
        <w:t xml:space="preserve"> - </w:t>
      </w:r>
      <w:r w:rsidRPr="00BD6BD9">
        <w:rPr>
          <w:rFonts w:ascii="Times New Roman" w:hAnsi="Times New Roman"/>
          <w:sz w:val="22"/>
          <w:szCs w:val="22"/>
        </w:rPr>
        <w:t xml:space="preserve"> nesteroidiniai priešreumatiniai ir priešuždegiminiai vaistai, ATC kodas - M01AE01</w:t>
      </w:r>
      <w:r>
        <w:rPr>
          <w:rFonts w:ascii="Times New Roman" w:hAnsi="Times New Roman"/>
          <w:sz w:val="22"/>
          <w:szCs w:val="22"/>
        </w:rPr>
        <w:t>.</w:t>
      </w:r>
    </w:p>
    <w:p w14:paraId="69FD12BF" w14:textId="77777777" w:rsidR="00303178" w:rsidRPr="00BD6BD9" w:rsidRDefault="00303178" w:rsidP="00303178">
      <w:pPr>
        <w:rPr>
          <w:rFonts w:ascii="Times New Roman" w:hAnsi="Times New Roman"/>
          <w:sz w:val="22"/>
          <w:szCs w:val="22"/>
        </w:rPr>
      </w:pPr>
    </w:p>
    <w:p w14:paraId="2CC509BF" w14:textId="77777777" w:rsidR="00303178" w:rsidRDefault="00303178" w:rsidP="00303178">
      <w:pPr>
        <w:rPr>
          <w:rFonts w:ascii="Times New Roman" w:hAnsi="Times New Roman"/>
          <w:sz w:val="22"/>
          <w:szCs w:val="22"/>
        </w:rPr>
      </w:pPr>
      <w:r w:rsidRPr="00BD6BD9">
        <w:rPr>
          <w:rFonts w:ascii="Times New Roman" w:hAnsi="Times New Roman"/>
          <w:sz w:val="22"/>
          <w:szCs w:val="22"/>
        </w:rPr>
        <w:t xml:space="preserve">Ibuprofenas yra nesteroidinis </w:t>
      </w:r>
      <w:r w:rsidRPr="009A0FC0">
        <w:rPr>
          <w:rFonts w:ascii="Times New Roman" w:hAnsi="Times New Roman"/>
          <w:sz w:val="22"/>
          <w:szCs w:val="22"/>
        </w:rPr>
        <w:t>vaist</w:t>
      </w:r>
      <w:r>
        <w:rPr>
          <w:rFonts w:ascii="Times New Roman" w:hAnsi="Times New Roman"/>
          <w:sz w:val="22"/>
          <w:szCs w:val="22"/>
        </w:rPr>
        <w:t>inis preparatas</w:t>
      </w:r>
      <w:r w:rsidRPr="00BD6BD9">
        <w:rPr>
          <w:rFonts w:ascii="Times New Roman" w:hAnsi="Times New Roman"/>
          <w:sz w:val="22"/>
          <w:szCs w:val="22"/>
        </w:rPr>
        <w:t xml:space="preserve"> nuo skausmo ir uždegimo. Tyrimų su gyvūnais metu nustatyta, kad ibuprofenas slopina prostaglandinų sintezę, todėl slopina uždegimą. Žmonėms ibuprofenas malšina uždegimo sukeltą skausmą, mažina patinimą ir temperatūrą, be to, slopina ADP (adenozindifosfato) ir kolageno sukeltą trombocitų agregaciją.</w:t>
      </w:r>
    </w:p>
    <w:p w14:paraId="1E13AE7E" w14:textId="77777777" w:rsidR="009B7D8F" w:rsidRDefault="009B7D8F" w:rsidP="00303178">
      <w:pPr>
        <w:rPr>
          <w:rFonts w:ascii="Times New Roman" w:hAnsi="Times New Roman"/>
          <w:sz w:val="22"/>
          <w:szCs w:val="22"/>
        </w:rPr>
      </w:pPr>
    </w:p>
    <w:p w14:paraId="7419E3E6" w14:textId="4A2CA497" w:rsidR="009B7D8F" w:rsidRPr="00BD6BD9" w:rsidRDefault="009B7D8F" w:rsidP="00303178">
      <w:pPr>
        <w:rPr>
          <w:rFonts w:ascii="Times New Roman" w:hAnsi="Times New Roman"/>
          <w:sz w:val="22"/>
          <w:szCs w:val="22"/>
        </w:rPr>
      </w:pPr>
      <w:r w:rsidRPr="009B7D8F">
        <w:rPr>
          <w:rFonts w:ascii="Times New Roman" w:hAnsi="Times New Roman"/>
          <w:sz w:val="22"/>
          <w:szCs w:val="22"/>
        </w:rPr>
        <w:t>Eksperimentiniai duomenys rodo, kad vartojant ibuprofeną kartu su acetilsalicilo rūgštimi, jis gali konkurenciniu būdu slopinti mažų dozių acetilsalicilo rūgšties poveikį trombocitų agregacijai. Kai kurie farmakodinaminiai tyrimai parodė, kad kai vienkartinė 400 mg ibuprofeno dozė buvo vartojama 8 val. laikotarpiu iki greito atpalaidavimo acetilsalicilo rūgšties dozės (81 mg) pavartojimo arba 30 min. laikotarpiu po jos pavartojimo, nustatytas sumažėjęs acetilsalicilo rūgšties poveikis tromboksano susidarymui arba trombocitų agregacijai. Nors yra tam tikrų neaiškumų dėl šių duomenų ekstrapoliacijos klinikinėmis sąlygomis, negalima atmesti galimybės, kad nuolat ilgą laiką vartojant ibuprofeną gali sumažėti mažų dozių acetilsalicilo rūgšties kardioprotekcinis poveikis. Manoma, kad retkarčiais vartojant ibuprofeną neturėtų pasireikšti kliniškai reikšmingo poveikio (žr. 4.5 skyrių).</w:t>
      </w:r>
    </w:p>
    <w:p w14:paraId="2048DD60" w14:textId="77777777" w:rsidR="00303178" w:rsidRPr="00BD6BD9" w:rsidRDefault="00303178" w:rsidP="00303178">
      <w:pPr>
        <w:rPr>
          <w:rFonts w:ascii="Times New Roman" w:hAnsi="Times New Roman"/>
          <w:b/>
          <w:iCs/>
          <w:sz w:val="22"/>
          <w:szCs w:val="22"/>
        </w:rPr>
      </w:pPr>
    </w:p>
    <w:p w14:paraId="2661783B" w14:textId="77777777" w:rsidR="00303178" w:rsidRPr="00BD6BD9" w:rsidRDefault="00303178" w:rsidP="00303178">
      <w:pPr>
        <w:pStyle w:val="PI-2EMEASMCA"/>
      </w:pPr>
      <w:bookmarkStart w:id="30" w:name="_Toc129243113"/>
      <w:bookmarkStart w:id="31" w:name="_Toc129243238"/>
      <w:r w:rsidRPr="00BD6BD9">
        <w:t>5.2</w:t>
      </w:r>
      <w:r w:rsidRPr="00BD6BD9">
        <w:tab/>
        <w:t>Farmakokinetinės savybės</w:t>
      </w:r>
      <w:bookmarkEnd w:id="30"/>
      <w:bookmarkEnd w:id="31"/>
    </w:p>
    <w:p w14:paraId="044E266F" w14:textId="77777777" w:rsidR="00303178" w:rsidRPr="00BD6BD9" w:rsidRDefault="00303178" w:rsidP="00303178">
      <w:pPr>
        <w:rPr>
          <w:rFonts w:ascii="Times New Roman" w:hAnsi="Times New Roman"/>
          <w:sz w:val="22"/>
          <w:szCs w:val="22"/>
        </w:rPr>
      </w:pPr>
    </w:p>
    <w:p w14:paraId="4525303D"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Absorbcija</w:t>
      </w:r>
    </w:p>
    <w:p w14:paraId="3EB86BAD"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Išgertas ibuprofenas iš dalies rezorbuojamas jau skrandyje, likusi dalis plonojoje žarnoje. </w:t>
      </w:r>
    </w:p>
    <w:p w14:paraId="4407ABAE" w14:textId="77777777" w:rsidR="00303178" w:rsidRPr="00BD6BD9" w:rsidRDefault="00303178" w:rsidP="00303178">
      <w:pPr>
        <w:rPr>
          <w:rFonts w:ascii="Times New Roman" w:hAnsi="Times New Roman"/>
          <w:sz w:val="22"/>
          <w:szCs w:val="22"/>
        </w:rPr>
      </w:pPr>
    </w:p>
    <w:p w14:paraId="75521843"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Pasiskirstymas</w:t>
      </w:r>
    </w:p>
    <w:p w14:paraId="6979AB50"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Ibuprofenas greitai pasiskirsto visame organizme. Su plazmos baltymais jungiasi apytikriai 99% vaistinio preparato. Išgėrus vaistinio preparato, didžiausia koncentracija plazmoje susidaro maždaug po 1 – 2 valandų.</w:t>
      </w:r>
    </w:p>
    <w:p w14:paraId="7BAE0855" w14:textId="77777777" w:rsidR="00303178" w:rsidRPr="00BD6BD9" w:rsidRDefault="00303178" w:rsidP="00303178">
      <w:pPr>
        <w:rPr>
          <w:rFonts w:ascii="Times New Roman" w:hAnsi="Times New Roman"/>
          <w:sz w:val="22"/>
          <w:szCs w:val="22"/>
        </w:rPr>
      </w:pPr>
    </w:p>
    <w:p w14:paraId="5E8290C6"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Biotransformacija</w:t>
      </w:r>
    </w:p>
    <w:p w14:paraId="51F8EB59"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Ibuprofenas metabolizuojamas kepenyse (hidroksilinamas ir karboksilinamas).</w:t>
      </w:r>
    </w:p>
    <w:p w14:paraId="556992FE" w14:textId="77777777" w:rsidR="00303178" w:rsidRPr="00BD6BD9" w:rsidRDefault="00303178" w:rsidP="00303178">
      <w:pPr>
        <w:rPr>
          <w:rFonts w:ascii="Times New Roman" w:hAnsi="Times New Roman"/>
          <w:sz w:val="22"/>
          <w:szCs w:val="22"/>
        </w:rPr>
      </w:pPr>
    </w:p>
    <w:p w14:paraId="4E38F60F" w14:textId="2DB3167D" w:rsidR="00303178" w:rsidRPr="00BD6BD9" w:rsidRDefault="00C213CE" w:rsidP="00303178">
      <w:pPr>
        <w:rPr>
          <w:rFonts w:ascii="Times New Roman" w:hAnsi="Times New Roman"/>
          <w:sz w:val="22"/>
          <w:szCs w:val="22"/>
        </w:rPr>
      </w:pPr>
      <w:r>
        <w:rPr>
          <w:rFonts w:ascii="Times New Roman" w:hAnsi="Times New Roman"/>
          <w:sz w:val="22"/>
          <w:szCs w:val="22"/>
        </w:rPr>
        <w:t>Eliminacija</w:t>
      </w:r>
      <w:r w:rsidRPr="00BD6BD9">
        <w:rPr>
          <w:rFonts w:ascii="Times New Roman" w:hAnsi="Times New Roman"/>
          <w:sz w:val="22"/>
          <w:szCs w:val="22"/>
        </w:rPr>
        <w:t xml:space="preserve"> </w:t>
      </w:r>
    </w:p>
    <w:p w14:paraId="7A448AD7"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Farmakologiškai neaktyvūs metabolitai daugiausia (90%) pašalinami su šlapimu, likusi dalis su tulžimi. Pusinės eliminacijos periodas sveikiems ir sergantiems kepenų ar inkstų ligomis pacientams yra 1,8-3,5 valandos. </w:t>
      </w:r>
    </w:p>
    <w:p w14:paraId="328F61CD" w14:textId="77777777" w:rsidR="00303178" w:rsidRPr="00BD6BD9" w:rsidRDefault="00303178" w:rsidP="00303178">
      <w:pPr>
        <w:ind w:left="284" w:hanging="284"/>
        <w:rPr>
          <w:rFonts w:ascii="Times New Roman" w:hAnsi="Times New Roman"/>
          <w:b/>
          <w:bCs/>
          <w:sz w:val="22"/>
          <w:szCs w:val="22"/>
        </w:rPr>
      </w:pPr>
    </w:p>
    <w:p w14:paraId="41A7CD83" w14:textId="77777777" w:rsidR="00303178" w:rsidRPr="00BD6BD9" w:rsidRDefault="00303178" w:rsidP="00303178">
      <w:pPr>
        <w:pStyle w:val="PI-2EMEASMCA"/>
      </w:pPr>
      <w:bookmarkStart w:id="32" w:name="_Toc129243114"/>
      <w:bookmarkStart w:id="33" w:name="_Toc129243239"/>
      <w:r w:rsidRPr="00BD6BD9">
        <w:t>5.3</w:t>
      </w:r>
      <w:r w:rsidRPr="00BD6BD9">
        <w:tab/>
        <w:t>Ikiklinikinių saugumo tyrimų duomenys</w:t>
      </w:r>
      <w:bookmarkEnd w:id="32"/>
      <w:bookmarkEnd w:id="33"/>
    </w:p>
    <w:p w14:paraId="5D8404D6" w14:textId="77777777" w:rsidR="00303178" w:rsidRPr="00BD6BD9" w:rsidRDefault="00303178" w:rsidP="00303178">
      <w:pPr>
        <w:pStyle w:val="Antrat5"/>
        <w:spacing w:line="240" w:lineRule="auto"/>
        <w:rPr>
          <w:sz w:val="22"/>
          <w:szCs w:val="22"/>
          <w:u w:val="none"/>
        </w:rPr>
      </w:pPr>
    </w:p>
    <w:p w14:paraId="2CBA7550" w14:textId="77777777" w:rsidR="00303178" w:rsidRPr="004B3A90" w:rsidRDefault="00303178" w:rsidP="00303178">
      <w:pPr>
        <w:rPr>
          <w:rFonts w:ascii="Times New Roman" w:hAnsi="Times New Roman"/>
          <w:sz w:val="22"/>
          <w:szCs w:val="22"/>
        </w:rPr>
      </w:pPr>
      <w:r w:rsidRPr="004B3A90">
        <w:rPr>
          <w:rFonts w:ascii="Times New Roman" w:hAnsi="Times New Roman" w:hint="eastAsia"/>
          <w:sz w:val="22"/>
          <w:szCs w:val="22"/>
        </w:rPr>
        <w:t>Į</w:t>
      </w:r>
      <w:r w:rsidRPr="004B3A90">
        <w:rPr>
          <w:rFonts w:ascii="Times New Roman" w:hAnsi="Times New Roman"/>
          <w:sz w:val="22"/>
          <w:szCs w:val="22"/>
        </w:rPr>
        <w:t>prastini</w:t>
      </w:r>
      <w:r w:rsidRPr="004B3A90">
        <w:rPr>
          <w:rFonts w:ascii="Times New Roman" w:hAnsi="Times New Roman" w:hint="eastAsia"/>
          <w:sz w:val="22"/>
          <w:szCs w:val="22"/>
        </w:rPr>
        <w:t>ų</w:t>
      </w:r>
      <w:r w:rsidRPr="004B3A90">
        <w:rPr>
          <w:rFonts w:ascii="Times New Roman" w:hAnsi="Times New Roman"/>
          <w:sz w:val="22"/>
          <w:szCs w:val="22"/>
        </w:rPr>
        <w:t xml:space="preserve"> ikiklinikini</w:t>
      </w:r>
      <w:r w:rsidRPr="004B3A90">
        <w:rPr>
          <w:rFonts w:ascii="Times New Roman" w:hAnsi="Times New Roman" w:hint="eastAsia"/>
          <w:sz w:val="22"/>
          <w:szCs w:val="22"/>
        </w:rPr>
        <w:t>ų</w:t>
      </w:r>
      <w:r w:rsidRPr="004B3A90">
        <w:rPr>
          <w:rFonts w:ascii="Times New Roman" w:hAnsi="Times New Roman"/>
          <w:sz w:val="22"/>
          <w:szCs w:val="22"/>
        </w:rPr>
        <w:t xml:space="preserve"> farmakologini</w:t>
      </w:r>
      <w:r w:rsidRPr="004B3A90">
        <w:rPr>
          <w:rFonts w:ascii="Times New Roman" w:hAnsi="Times New Roman" w:hint="eastAsia"/>
          <w:sz w:val="22"/>
          <w:szCs w:val="22"/>
        </w:rPr>
        <w:t>ų</w:t>
      </w:r>
      <w:r w:rsidRPr="004B3A90">
        <w:rPr>
          <w:rFonts w:ascii="Times New Roman" w:hAnsi="Times New Roman"/>
          <w:sz w:val="22"/>
          <w:szCs w:val="22"/>
        </w:rPr>
        <w:t xml:space="preserve"> saugumo, toksinio kartotini</w:t>
      </w:r>
      <w:r w:rsidRPr="004B3A90">
        <w:rPr>
          <w:rFonts w:ascii="Times New Roman" w:hAnsi="Times New Roman" w:hint="eastAsia"/>
          <w:sz w:val="22"/>
          <w:szCs w:val="22"/>
        </w:rPr>
        <w:t>ų</w:t>
      </w:r>
      <w:r w:rsidRPr="004B3A90">
        <w:rPr>
          <w:rFonts w:ascii="Times New Roman" w:hAnsi="Times New Roman"/>
          <w:sz w:val="22"/>
          <w:szCs w:val="22"/>
        </w:rPr>
        <w:t xml:space="preserve"> dozi</w:t>
      </w:r>
      <w:r w:rsidRPr="004B3A90">
        <w:rPr>
          <w:rFonts w:ascii="Times New Roman" w:hAnsi="Times New Roman" w:hint="eastAsia"/>
          <w:sz w:val="22"/>
          <w:szCs w:val="22"/>
        </w:rPr>
        <w:t>ų</w:t>
      </w:r>
      <w:r w:rsidRPr="004B3A90">
        <w:rPr>
          <w:rFonts w:ascii="Times New Roman" w:hAnsi="Times New Roman"/>
          <w:sz w:val="22"/>
          <w:szCs w:val="22"/>
        </w:rPr>
        <w:t xml:space="preserve"> poveikio, genotoksinio bei kancerogeninio poveikio ir toksinio poveikio dauginimosi funkcijai tyrim</w:t>
      </w:r>
      <w:r w:rsidRPr="004B3A90">
        <w:rPr>
          <w:rFonts w:ascii="Times New Roman" w:hAnsi="Times New Roman" w:hint="eastAsia"/>
          <w:sz w:val="22"/>
          <w:szCs w:val="22"/>
        </w:rPr>
        <w:t>ų</w:t>
      </w:r>
      <w:r w:rsidRPr="004B3A90">
        <w:rPr>
          <w:rFonts w:ascii="Times New Roman" w:hAnsi="Times New Roman"/>
          <w:sz w:val="22"/>
          <w:szCs w:val="22"/>
        </w:rPr>
        <w:t xml:space="preserve"> duomenimis, specifinio pavojaus žmogui vaistinis preparatas nekelia.</w:t>
      </w:r>
    </w:p>
    <w:p w14:paraId="31A98E28"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Tyrimo su gyvūnais metu poūmis ir lėtinis ibuprofeno toksiškumas pasireiškia daugiausiai virškinimo trakto pažeidimais ir opomis. </w:t>
      </w:r>
      <w:r w:rsidRPr="00BD6BD9">
        <w:rPr>
          <w:rFonts w:ascii="Times New Roman" w:hAnsi="Times New Roman"/>
          <w:i/>
          <w:sz w:val="22"/>
          <w:szCs w:val="22"/>
        </w:rPr>
        <w:t>In-vitro</w:t>
      </w:r>
      <w:r w:rsidRPr="00BD6BD9">
        <w:rPr>
          <w:rFonts w:ascii="Times New Roman" w:hAnsi="Times New Roman"/>
          <w:sz w:val="22"/>
          <w:szCs w:val="22"/>
        </w:rPr>
        <w:t xml:space="preserve"> ir </w:t>
      </w:r>
      <w:r w:rsidRPr="00BD6BD9">
        <w:rPr>
          <w:rFonts w:ascii="Times New Roman" w:hAnsi="Times New Roman"/>
          <w:i/>
          <w:sz w:val="22"/>
          <w:szCs w:val="22"/>
        </w:rPr>
        <w:t>in-vivo</w:t>
      </w:r>
      <w:r w:rsidRPr="00BD6BD9">
        <w:rPr>
          <w:rFonts w:ascii="Times New Roman" w:hAnsi="Times New Roman"/>
          <w:sz w:val="22"/>
          <w:szCs w:val="22"/>
        </w:rPr>
        <w:t xml:space="preserve"> klinikiniai tyrimai nesuteikė jokių klinikiniu požiūriu reikšmingų duomenų, kad ibuprofenas turi kokį nors mutageninį poveikį. Tyrimai su pelėmis ir žiurkėmis nesuteikė jokių duomenų, kad ibuprofenas turi kokį nors kancerogeninį poveikį.</w:t>
      </w:r>
    </w:p>
    <w:p w14:paraId="50BF5C50" w14:textId="77777777" w:rsidR="00303178" w:rsidRPr="00BD6BD9" w:rsidRDefault="00303178" w:rsidP="00303178">
      <w:pPr>
        <w:pStyle w:val="Antrat2"/>
        <w:spacing w:line="240" w:lineRule="auto"/>
        <w:rPr>
          <w:bCs/>
          <w:iCs w:val="0"/>
          <w:sz w:val="22"/>
          <w:szCs w:val="22"/>
        </w:rPr>
      </w:pPr>
    </w:p>
    <w:p w14:paraId="5845435A" w14:textId="77777777" w:rsidR="00303178" w:rsidRPr="00BD6BD9" w:rsidRDefault="00303178" w:rsidP="00303178">
      <w:pPr>
        <w:autoSpaceDE w:val="0"/>
        <w:autoSpaceDN w:val="0"/>
        <w:adjustRightInd w:val="0"/>
        <w:rPr>
          <w:rFonts w:ascii="Times New Roman" w:hAnsi="Times New Roman"/>
          <w:color w:val="000000"/>
          <w:sz w:val="22"/>
          <w:szCs w:val="22"/>
          <w:lang w:eastAsia="lt-LT"/>
        </w:rPr>
      </w:pPr>
      <w:r w:rsidRPr="00BD6BD9">
        <w:rPr>
          <w:rFonts w:ascii="Times New Roman" w:hAnsi="Times New Roman"/>
          <w:sz w:val="22"/>
          <w:szCs w:val="22"/>
          <w:lang w:eastAsia="lt-LT"/>
        </w:rPr>
        <w:t xml:space="preserve">Ibuprofenas slopino ovuliaciją triušiams ir sukėlė implantacijos sutrikimus įvairių rūšių gyvūnams (triušiams, žiurkėms ir pelėms). Tyrimais su žiurkėmis ir triušiais parodė, kad ibuprofenas prasiskverbia </w:t>
      </w:r>
      <w:r w:rsidRPr="00BD6BD9">
        <w:rPr>
          <w:rFonts w:ascii="Times New Roman" w:hAnsi="Times New Roman"/>
          <w:sz w:val="22"/>
          <w:szCs w:val="22"/>
          <w:lang w:eastAsia="lt-LT"/>
        </w:rPr>
        <w:lastRenderedPageBreak/>
        <w:t>per placentą. Tokios dozės, kurios vaikingoms patelėms sukėlė toksinį poveikį, dažnino vaisiaus sklaidos trūkumus (pvz., tarpskilvelinės pertvaros defekto atsiradimą).</w:t>
      </w:r>
    </w:p>
    <w:p w14:paraId="7435A8D0" w14:textId="77777777" w:rsidR="00303178" w:rsidRPr="00BD6BD9" w:rsidRDefault="00303178" w:rsidP="00303178">
      <w:pPr>
        <w:rPr>
          <w:rFonts w:ascii="Times New Roman" w:hAnsi="Times New Roman"/>
          <w:sz w:val="22"/>
          <w:szCs w:val="22"/>
        </w:rPr>
      </w:pPr>
    </w:p>
    <w:p w14:paraId="499A1A97" w14:textId="77777777" w:rsidR="00303178" w:rsidRPr="00BD6BD9" w:rsidRDefault="00303178" w:rsidP="00303178">
      <w:pPr>
        <w:rPr>
          <w:rFonts w:ascii="Times New Roman" w:hAnsi="Times New Roman"/>
          <w:sz w:val="22"/>
          <w:szCs w:val="22"/>
        </w:rPr>
      </w:pPr>
    </w:p>
    <w:p w14:paraId="37FAE367" w14:textId="77777777" w:rsidR="00303178" w:rsidRPr="00BD6BD9" w:rsidRDefault="00303178" w:rsidP="00303178">
      <w:pPr>
        <w:pStyle w:val="PI-1EMEASMCA"/>
      </w:pPr>
      <w:bookmarkStart w:id="34" w:name="_Toc129243115"/>
      <w:bookmarkStart w:id="35" w:name="_Toc129243240"/>
      <w:r w:rsidRPr="00BD6BD9">
        <w:t>6.</w:t>
      </w:r>
      <w:r w:rsidRPr="00BD6BD9">
        <w:tab/>
        <w:t>FARMACINĖ INFORMACIJA</w:t>
      </w:r>
      <w:bookmarkEnd w:id="34"/>
      <w:bookmarkEnd w:id="35"/>
    </w:p>
    <w:p w14:paraId="2EF2CA60" w14:textId="77777777" w:rsidR="00303178" w:rsidRPr="00BD6BD9" w:rsidRDefault="00303178" w:rsidP="00303178">
      <w:pPr>
        <w:rPr>
          <w:rFonts w:ascii="Times New Roman" w:hAnsi="Times New Roman"/>
          <w:b/>
          <w:sz w:val="22"/>
          <w:szCs w:val="22"/>
        </w:rPr>
      </w:pPr>
    </w:p>
    <w:p w14:paraId="334A8431" w14:textId="77777777" w:rsidR="00303178" w:rsidRDefault="00303178" w:rsidP="00303178">
      <w:pPr>
        <w:pStyle w:val="PI-2EMEASMCA"/>
      </w:pPr>
      <w:bookmarkStart w:id="36" w:name="_Toc129243116"/>
      <w:bookmarkStart w:id="37" w:name="_Toc129243241"/>
      <w:r w:rsidRPr="00BD6BD9">
        <w:t>6.1</w:t>
      </w:r>
      <w:r w:rsidRPr="00BD6BD9">
        <w:tab/>
        <w:t>Pagalbinių medžiagų sąrašas</w:t>
      </w:r>
      <w:bookmarkEnd w:id="36"/>
      <w:bookmarkEnd w:id="37"/>
    </w:p>
    <w:p w14:paraId="4CBE11EF" w14:textId="77777777" w:rsidR="00303178" w:rsidRPr="00BD6BD9" w:rsidRDefault="00303178" w:rsidP="00303178">
      <w:pPr>
        <w:pStyle w:val="PI-2EMEASMCA"/>
      </w:pPr>
    </w:p>
    <w:p w14:paraId="32C2D844" w14:textId="77777777" w:rsidR="00303178" w:rsidRPr="00BD6BD9" w:rsidRDefault="00303178" w:rsidP="00303178">
      <w:pPr>
        <w:pStyle w:val="Pagrindiniotekstotrauka"/>
        <w:widowControl/>
        <w:spacing w:line="240" w:lineRule="auto"/>
        <w:ind w:left="0"/>
        <w:jc w:val="left"/>
        <w:rPr>
          <w:sz w:val="22"/>
          <w:szCs w:val="22"/>
        </w:rPr>
      </w:pPr>
      <w:r w:rsidRPr="00BD6BD9">
        <w:rPr>
          <w:sz w:val="22"/>
          <w:szCs w:val="22"/>
        </w:rPr>
        <w:t>Tabletės branduolys:</w:t>
      </w:r>
    </w:p>
    <w:p w14:paraId="77EF6564" w14:textId="77777777" w:rsidR="00303178" w:rsidRPr="00BD6BD9" w:rsidRDefault="00303178" w:rsidP="00303178">
      <w:pPr>
        <w:pStyle w:val="Pagrindiniotekstotrauka"/>
        <w:widowControl/>
        <w:spacing w:line="240" w:lineRule="auto"/>
        <w:ind w:left="0"/>
        <w:jc w:val="left"/>
        <w:rPr>
          <w:sz w:val="22"/>
          <w:szCs w:val="22"/>
        </w:rPr>
      </w:pPr>
      <w:r w:rsidRPr="00BD6BD9">
        <w:rPr>
          <w:sz w:val="22"/>
          <w:szCs w:val="22"/>
        </w:rPr>
        <w:t xml:space="preserve">Magnio stearatas </w:t>
      </w:r>
    </w:p>
    <w:p w14:paraId="3611B27A" w14:textId="77777777" w:rsidR="00303178" w:rsidRPr="00BD6BD9" w:rsidRDefault="00303178" w:rsidP="00303178">
      <w:pPr>
        <w:pStyle w:val="Pagrindiniotekstotrauka"/>
        <w:widowControl/>
        <w:spacing w:line="240" w:lineRule="auto"/>
        <w:ind w:left="0"/>
        <w:jc w:val="left"/>
        <w:rPr>
          <w:sz w:val="22"/>
          <w:szCs w:val="22"/>
        </w:rPr>
      </w:pPr>
      <w:r w:rsidRPr="00BD6BD9">
        <w:rPr>
          <w:sz w:val="22"/>
          <w:szCs w:val="22"/>
        </w:rPr>
        <w:t>Kukurūzų krakmolas</w:t>
      </w:r>
    </w:p>
    <w:p w14:paraId="5FF8C39E" w14:textId="77777777" w:rsidR="00303178" w:rsidRPr="00BD6BD9" w:rsidRDefault="00303178" w:rsidP="00303178">
      <w:pPr>
        <w:pStyle w:val="Pagrindiniotekstotrauka"/>
        <w:widowControl/>
        <w:spacing w:line="240" w:lineRule="auto"/>
        <w:ind w:left="0"/>
        <w:jc w:val="left"/>
        <w:rPr>
          <w:sz w:val="22"/>
          <w:szCs w:val="22"/>
        </w:rPr>
      </w:pPr>
      <w:r w:rsidRPr="00BD6BD9">
        <w:rPr>
          <w:sz w:val="22"/>
          <w:szCs w:val="22"/>
        </w:rPr>
        <w:t xml:space="preserve">Karboksimetilkrakmolo natrio druska (A tipo) </w:t>
      </w:r>
    </w:p>
    <w:p w14:paraId="6575614F" w14:textId="77777777" w:rsidR="00303178" w:rsidRDefault="00303178" w:rsidP="00303178">
      <w:pPr>
        <w:pStyle w:val="Pagrindiniotekstotrauka"/>
        <w:widowControl/>
        <w:spacing w:line="240" w:lineRule="auto"/>
        <w:ind w:left="0"/>
        <w:jc w:val="left"/>
        <w:rPr>
          <w:sz w:val="22"/>
          <w:szCs w:val="22"/>
        </w:rPr>
      </w:pPr>
    </w:p>
    <w:p w14:paraId="6322F687" w14:textId="77777777" w:rsidR="00303178" w:rsidRPr="00BD6BD9" w:rsidRDefault="00303178" w:rsidP="00303178">
      <w:pPr>
        <w:pStyle w:val="Pagrindiniotekstotrauka"/>
        <w:widowControl/>
        <w:spacing w:line="240" w:lineRule="auto"/>
        <w:ind w:left="0"/>
        <w:jc w:val="left"/>
        <w:rPr>
          <w:sz w:val="22"/>
          <w:szCs w:val="22"/>
        </w:rPr>
      </w:pPr>
      <w:r w:rsidRPr="00BD6BD9">
        <w:rPr>
          <w:sz w:val="22"/>
          <w:szCs w:val="22"/>
        </w:rPr>
        <w:t>Tabletės plėvelė:</w:t>
      </w:r>
    </w:p>
    <w:p w14:paraId="4F588949" w14:textId="77777777" w:rsidR="00303178" w:rsidRPr="00BD6BD9" w:rsidRDefault="00303178" w:rsidP="00303178">
      <w:pPr>
        <w:pStyle w:val="Pagrindiniotekstotrauka"/>
        <w:widowControl/>
        <w:spacing w:line="240" w:lineRule="auto"/>
        <w:ind w:left="0"/>
        <w:jc w:val="left"/>
        <w:rPr>
          <w:sz w:val="22"/>
          <w:szCs w:val="22"/>
        </w:rPr>
      </w:pPr>
      <w:r w:rsidRPr="00BD6BD9">
        <w:rPr>
          <w:sz w:val="22"/>
          <w:szCs w:val="22"/>
        </w:rPr>
        <w:t>Hipromeliozė</w:t>
      </w:r>
    </w:p>
    <w:p w14:paraId="1297931C" w14:textId="77777777" w:rsidR="00303178" w:rsidRPr="00BD6BD9" w:rsidRDefault="00303178" w:rsidP="00303178">
      <w:pPr>
        <w:pStyle w:val="Pagrindiniotekstotrauka"/>
        <w:widowControl/>
        <w:spacing w:line="240" w:lineRule="auto"/>
        <w:ind w:left="0"/>
        <w:jc w:val="left"/>
        <w:rPr>
          <w:sz w:val="22"/>
          <w:szCs w:val="22"/>
        </w:rPr>
      </w:pPr>
      <w:r w:rsidRPr="00BD6BD9">
        <w:rPr>
          <w:sz w:val="22"/>
          <w:szCs w:val="22"/>
        </w:rPr>
        <w:t>Makrogolis 400</w:t>
      </w:r>
    </w:p>
    <w:p w14:paraId="5BF347A0" w14:textId="77777777" w:rsidR="00303178" w:rsidRPr="00BD6BD9" w:rsidRDefault="00303178" w:rsidP="00303178">
      <w:pPr>
        <w:pStyle w:val="Pagrindiniotekstotrauka"/>
        <w:widowControl/>
        <w:spacing w:line="240" w:lineRule="auto"/>
        <w:ind w:left="0"/>
        <w:jc w:val="left"/>
        <w:rPr>
          <w:sz w:val="22"/>
          <w:szCs w:val="22"/>
        </w:rPr>
      </w:pPr>
      <w:r w:rsidRPr="00BD6BD9">
        <w:rPr>
          <w:sz w:val="22"/>
          <w:szCs w:val="22"/>
        </w:rPr>
        <w:t>Makrogolis 6000</w:t>
      </w:r>
    </w:p>
    <w:p w14:paraId="1F0FB6A5" w14:textId="77777777" w:rsidR="00303178" w:rsidRPr="00BD6BD9" w:rsidRDefault="00303178" w:rsidP="00303178">
      <w:pPr>
        <w:rPr>
          <w:rFonts w:ascii="Times New Roman" w:hAnsi="Times New Roman"/>
          <w:b/>
          <w:iCs/>
          <w:sz w:val="22"/>
          <w:szCs w:val="22"/>
        </w:rPr>
      </w:pPr>
    </w:p>
    <w:p w14:paraId="38DE9289" w14:textId="77777777" w:rsidR="00303178" w:rsidRPr="00BD6BD9" w:rsidRDefault="00303178" w:rsidP="00303178">
      <w:pPr>
        <w:pStyle w:val="PI-2EMEASMCA"/>
      </w:pPr>
      <w:bookmarkStart w:id="38" w:name="_Toc129243117"/>
      <w:bookmarkStart w:id="39" w:name="_Toc129243242"/>
      <w:r w:rsidRPr="00BD6BD9">
        <w:t>6.2</w:t>
      </w:r>
      <w:r w:rsidRPr="00BD6BD9">
        <w:tab/>
        <w:t>Nesuderinamumas</w:t>
      </w:r>
      <w:bookmarkEnd w:id="38"/>
      <w:bookmarkEnd w:id="39"/>
    </w:p>
    <w:p w14:paraId="4DA86D42" w14:textId="77777777" w:rsidR="00303178" w:rsidRPr="00BD6BD9" w:rsidRDefault="00303178" w:rsidP="00303178">
      <w:pPr>
        <w:pStyle w:val="Pagrindiniotekstotrauka"/>
        <w:widowControl/>
        <w:spacing w:line="240" w:lineRule="auto"/>
        <w:ind w:left="0"/>
        <w:jc w:val="left"/>
        <w:rPr>
          <w:sz w:val="22"/>
          <w:szCs w:val="22"/>
        </w:rPr>
      </w:pPr>
    </w:p>
    <w:p w14:paraId="51744E7F" w14:textId="77777777" w:rsidR="00303178" w:rsidRPr="00BD6BD9" w:rsidRDefault="00303178" w:rsidP="00303178">
      <w:pPr>
        <w:pStyle w:val="Pagrindiniotekstotrauka"/>
        <w:widowControl/>
        <w:spacing w:line="240" w:lineRule="auto"/>
        <w:ind w:left="0"/>
        <w:jc w:val="left"/>
        <w:rPr>
          <w:sz w:val="22"/>
          <w:szCs w:val="22"/>
        </w:rPr>
      </w:pPr>
      <w:r>
        <w:rPr>
          <w:sz w:val="22"/>
          <w:szCs w:val="22"/>
        </w:rPr>
        <w:t>Duomenys nebūtini</w:t>
      </w:r>
      <w:r w:rsidRPr="00BD6BD9">
        <w:rPr>
          <w:sz w:val="22"/>
          <w:szCs w:val="22"/>
        </w:rPr>
        <w:t>.</w:t>
      </w:r>
    </w:p>
    <w:p w14:paraId="75F44FF3" w14:textId="77777777" w:rsidR="00303178" w:rsidRPr="00BD6BD9" w:rsidRDefault="00303178" w:rsidP="00303178">
      <w:pPr>
        <w:rPr>
          <w:rFonts w:ascii="Times New Roman" w:hAnsi="Times New Roman"/>
          <w:b/>
          <w:iCs/>
          <w:sz w:val="22"/>
          <w:szCs w:val="22"/>
        </w:rPr>
      </w:pPr>
    </w:p>
    <w:p w14:paraId="38AC1A1C" w14:textId="77777777" w:rsidR="00303178" w:rsidRPr="00BD6BD9" w:rsidRDefault="00303178" w:rsidP="00303178">
      <w:pPr>
        <w:pStyle w:val="PI-2EMEASMCA"/>
      </w:pPr>
      <w:bookmarkStart w:id="40" w:name="_Toc129243118"/>
      <w:bookmarkStart w:id="41" w:name="_Toc129243243"/>
      <w:r w:rsidRPr="00BD6BD9">
        <w:t>6.3</w:t>
      </w:r>
      <w:r w:rsidRPr="00BD6BD9">
        <w:tab/>
        <w:t>Tinkamumo laikas</w:t>
      </w:r>
      <w:bookmarkEnd w:id="40"/>
      <w:bookmarkEnd w:id="41"/>
    </w:p>
    <w:p w14:paraId="3D726F53" w14:textId="77777777" w:rsidR="00303178" w:rsidRPr="00BD6BD9" w:rsidRDefault="00303178" w:rsidP="00303178">
      <w:pPr>
        <w:pStyle w:val="Pagrindinistekstas3"/>
        <w:spacing w:line="240" w:lineRule="auto"/>
        <w:jc w:val="left"/>
        <w:rPr>
          <w:sz w:val="22"/>
          <w:szCs w:val="22"/>
        </w:rPr>
      </w:pPr>
    </w:p>
    <w:p w14:paraId="6A25A41B" w14:textId="4A7286E3" w:rsidR="00303178" w:rsidRPr="00BD6BD9" w:rsidRDefault="00303178" w:rsidP="00303178">
      <w:pPr>
        <w:pStyle w:val="Pagrindinistekstas3"/>
        <w:spacing w:line="240" w:lineRule="auto"/>
        <w:jc w:val="left"/>
        <w:rPr>
          <w:sz w:val="22"/>
          <w:szCs w:val="22"/>
        </w:rPr>
      </w:pPr>
      <w:r w:rsidRPr="00BD6BD9">
        <w:rPr>
          <w:sz w:val="22"/>
          <w:szCs w:val="22"/>
        </w:rPr>
        <w:t>5 metai</w:t>
      </w:r>
    </w:p>
    <w:p w14:paraId="4115A1A9" w14:textId="77777777" w:rsidR="00303178" w:rsidRPr="00BD6BD9" w:rsidRDefault="00303178" w:rsidP="00303178">
      <w:pPr>
        <w:rPr>
          <w:rFonts w:ascii="Times New Roman" w:hAnsi="Times New Roman"/>
          <w:b/>
          <w:iCs/>
          <w:sz w:val="22"/>
          <w:szCs w:val="22"/>
        </w:rPr>
      </w:pPr>
    </w:p>
    <w:p w14:paraId="75E7A1EA" w14:textId="77777777" w:rsidR="00303178" w:rsidRPr="00BD6BD9" w:rsidRDefault="00303178" w:rsidP="00303178">
      <w:pPr>
        <w:pStyle w:val="PI-2EMEASMCA"/>
      </w:pPr>
      <w:bookmarkStart w:id="42" w:name="_Toc129243119"/>
      <w:bookmarkStart w:id="43" w:name="_Toc129243244"/>
      <w:r w:rsidRPr="00BD6BD9">
        <w:t>6.4</w:t>
      </w:r>
      <w:r w:rsidRPr="00BD6BD9">
        <w:tab/>
        <w:t>Specialios laikymo sąlygos</w:t>
      </w:r>
      <w:bookmarkEnd w:id="42"/>
      <w:bookmarkEnd w:id="43"/>
    </w:p>
    <w:p w14:paraId="523B7FD3" w14:textId="77777777" w:rsidR="00303178" w:rsidRPr="00BD6BD9" w:rsidRDefault="00303178" w:rsidP="00303178">
      <w:pPr>
        <w:pStyle w:val="Pagrindinistekstas3"/>
        <w:spacing w:line="240" w:lineRule="auto"/>
        <w:jc w:val="left"/>
        <w:rPr>
          <w:sz w:val="22"/>
          <w:szCs w:val="22"/>
        </w:rPr>
      </w:pPr>
    </w:p>
    <w:p w14:paraId="4FA39832" w14:textId="77777777" w:rsidR="00303178" w:rsidRPr="00BD6BD9" w:rsidRDefault="00303178" w:rsidP="00303178">
      <w:pPr>
        <w:pStyle w:val="Pagrindinistekstas3"/>
        <w:spacing w:line="240" w:lineRule="auto"/>
        <w:jc w:val="left"/>
        <w:rPr>
          <w:sz w:val="22"/>
          <w:szCs w:val="22"/>
        </w:rPr>
      </w:pPr>
      <w:r w:rsidRPr="00BD6BD9">
        <w:rPr>
          <w:sz w:val="22"/>
          <w:szCs w:val="22"/>
        </w:rPr>
        <w:t>Šiam vaistiniam preparatui specialių laikymo sąlygų nereikia</w:t>
      </w:r>
    </w:p>
    <w:p w14:paraId="52128823" w14:textId="77777777" w:rsidR="00303178" w:rsidRPr="00BD6BD9" w:rsidRDefault="00303178" w:rsidP="00303178">
      <w:pPr>
        <w:ind w:left="284" w:hanging="284"/>
        <w:rPr>
          <w:rFonts w:ascii="Times New Roman" w:hAnsi="Times New Roman"/>
          <w:b/>
          <w:iCs/>
          <w:sz w:val="22"/>
          <w:szCs w:val="22"/>
        </w:rPr>
      </w:pPr>
    </w:p>
    <w:p w14:paraId="2BFD759E" w14:textId="77777777" w:rsidR="00303178" w:rsidRPr="00BD6BD9" w:rsidRDefault="00303178" w:rsidP="00303178">
      <w:pPr>
        <w:pStyle w:val="PI-2EMEASMCA"/>
      </w:pPr>
      <w:bookmarkStart w:id="44" w:name="_Toc129243120"/>
      <w:bookmarkStart w:id="45" w:name="_Toc129243245"/>
      <w:r w:rsidRPr="00BD6BD9">
        <w:t>6.5</w:t>
      </w:r>
      <w:r w:rsidRPr="00BD6BD9">
        <w:tab/>
        <w:t>Talpyklės pobūdis ir jos turinys</w:t>
      </w:r>
      <w:bookmarkEnd w:id="44"/>
      <w:bookmarkEnd w:id="45"/>
    </w:p>
    <w:p w14:paraId="3595EC24" w14:textId="77777777" w:rsidR="00303178" w:rsidRPr="00BD6BD9" w:rsidRDefault="00303178" w:rsidP="00303178">
      <w:pPr>
        <w:rPr>
          <w:rFonts w:ascii="Times New Roman" w:hAnsi="Times New Roman"/>
          <w:iCs/>
          <w:sz w:val="22"/>
          <w:szCs w:val="22"/>
        </w:rPr>
      </w:pPr>
    </w:p>
    <w:p w14:paraId="5390EE54" w14:textId="77777777" w:rsidR="00303178" w:rsidRPr="00BD6BD9" w:rsidRDefault="00303178" w:rsidP="00303178">
      <w:pPr>
        <w:rPr>
          <w:rFonts w:ascii="Times New Roman" w:hAnsi="Times New Roman"/>
          <w:iCs/>
          <w:sz w:val="22"/>
          <w:szCs w:val="22"/>
        </w:rPr>
      </w:pPr>
      <w:r w:rsidRPr="00BD6BD9">
        <w:rPr>
          <w:rFonts w:ascii="Times New Roman" w:hAnsi="Times New Roman"/>
          <w:iCs/>
          <w:sz w:val="22"/>
          <w:szCs w:val="22"/>
        </w:rPr>
        <w:t>PVC/aliuminio lizdinės plokštelės.</w:t>
      </w:r>
    </w:p>
    <w:p w14:paraId="7A13F0C4" w14:textId="77777777" w:rsidR="00303178" w:rsidRPr="00BD6BD9" w:rsidRDefault="00303178" w:rsidP="00303178">
      <w:pPr>
        <w:rPr>
          <w:rFonts w:ascii="Times New Roman" w:hAnsi="Times New Roman"/>
          <w:iCs/>
          <w:sz w:val="22"/>
          <w:szCs w:val="22"/>
        </w:rPr>
      </w:pPr>
      <w:r w:rsidRPr="00BD6BD9">
        <w:rPr>
          <w:rFonts w:ascii="Times New Roman" w:hAnsi="Times New Roman"/>
          <w:iCs/>
          <w:sz w:val="22"/>
          <w:szCs w:val="22"/>
        </w:rPr>
        <w:t>Pakuotėje yra 10 arba 20 plėvele dengtų tablečių, supakuotų į lizdines plokšteles.</w:t>
      </w:r>
    </w:p>
    <w:p w14:paraId="6A0890C0" w14:textId="77777777" w:rsidR="00303178" w:rsidRPr="00BD6BD9" w:rsidRDefault="00303178" w:rsidP="00303178">
      <w:pPr>
        <w:rPr>
          <w:rFonts w:ascii="Times New Roman" w:hAnsi="Times New Roman"/>
          <w:b/>
          <w:bCs/>
          <w:sz w:val="22"/>
          <w:szCs w:val="22"/>
        </w:rPr>
      </w:pPr>
    </w:p>
    <w:p w14:paraId="65A61833" w14:textId="77777777" w:rsidR="00303178" w:rsidRPr="00BD6BD9" w:rsidRDefault="00303178" w:rsidP="00303178">
      <w:pPr>
        <w:rPr>
          <w:rFonts w:ascii="Times New Roman" w:hAnsi="Times New Roman"/>
          <w:iCs/>
          <w:sz w:val="22"/>
          <w:szCs w:val="22"/>
        </w:rPr>
      </w:pPr>
      <w:r w:rsidRPr="00BD6BD9">
        <w:rPr>
          <w:rFonts w:ascii="Times New Roman" w:hAnsi="Times New Roman"/>
          <w:iCs/>
          <w:sz w:val="22"/>
          <w:szCs w:val="22"/>
        </w:rPr>
        <w:t>Gali būti tiekiamos ne visų dydžių pakuotės.</w:t>
      </w:r>
    </w:p>
    <w:p w14:paraId="2FFB3F6F" w14:textId="77777777" w:rsidR="00303178" w:rsidRPr="00BD6BD9" w:rsidRDefault="00303178" w:rsidP="00303178">
      <w:pPr>
        <w:rPr>
          <w:rFonts w:ascii="Times New Roman" w:hAnsi="Times New Roman"/>
          <w:b/>
          <w:bCs/>
          <w:sz w:val="22"/>
          <w:szCs w:val="22"/>
        </w:rPr>
      </w:pPr>
      <w:r w:rsidRPr="00BD6BD9">
        <w:rPr>
          <w:rFonts w:ascii="Times New Roman" w:hAnsi="Times New Roman"/>
          <w:b/>
          <w:bCs/>
          <w:sz w:val="22"/>
          <w:szCs w:val="22"/>
        </w:rPr>
        <w:t xml:space="preserve"> </w:t>
      </w:r>
    </w:p>
    <w:p w14:paraId="54BD562C" w14:textId="77777777" w:rsidR="00303178" w:rsidRPr="00BD6BD9" w:rsidRDefault="00303178" w:rsidP="00303178">
      <w:pPr>
        <w:tabs>
          <w:tab w:val="left" w:pos="602"/>
        </w:tabs>
        <w:rPr>
          <w:rFonts w:ascii="Times New Roman" w:hAnsi="Times New Roman"/>
          <w:b/>
          <w:sz w:val="22"/>
          <w:szCs w:val="22"/>
        </w:rPr>
      </w:pPr>
      <w:r w:rsidRPr="00BD6BD9">
        <w:rPr>
          <w:rFonts w:ascii="Times New Roman" w:hAnsi="Times New Roman"/>
          <w:b/>
          <w:sz w:val="22"/>
          <w:szCs w:val="22"/>
        </w:rPr>
        <w:t>6.6</w:t>
      </w:r>
      <w:r>
        <w:rPr>
          <w:rFonts w:ascii="Times New Roman" w:hAnsi="Times New Roman"/>
          <w:b/>
          <w:sz w:val="22"/>
          <w:szCs w:val="22"/>
        </w:rPr>
        <w:tab/>
      </w:r>
      <w:r w:rsidRPr="00BD6BD9">
        <w:rPr>
          <w:rFonts w:ascii="Times New Roman" w:hAnsi="Times New Roman"/>
          <w:b/>
          <w:sz w:val="22"/>
          <w:szCs w:val="22"/>
        </w:rPr>
        <w:t>Specialūs reikalavimai atliekoms tvarkyti</w:t>
      </w:r>
    </w:p>
    <w:p w14:paraId="7E9FAF72" w14:textId="77777777" w:rsidR="00303178" w:rsidRPr="00BD6BD9" w:rsidRDefault="00303178" w:rsidP="00303178">
      <w:pPr>
        <w:rPr>
          <w:rFonts w:ascii="Times New Roman" w:hAnsi="Times New Roman"/>
          <w:b/>
          <w:sz w:val="22"/>
          <w:szCs w:val="22"/>
        </w:rPr>
      </w:pPr>
    </w:p>
    <w:p w14:paraId="4F1AA3F8" w14:textId="77777777" w:rsidR="00303178" w:rsidRPr="00BD6BD9" w:rsidRDefault="00303178" w:rsidP="00303178">
      <w:pPr>
        <w:ind w:left="567" w:hanging="567"/>
        <w:rPr>
          <w:rFonts w:ascii="Times New Roman" w:hAnsi="Times New Roman"/>
          <w:noProof/>
          <w:sz w:val="22"/>
          <w:szCs w:val="22"/>
        </w:rPr>
      </w:pPr>
      <w:r w:rsidRPr="00BD6BD9">
        <w:rPr>
          <w:rFonts w:ascii="Times New Roman" w:hAnsi="Times New Roman"/>
          <w:noProof/>
          <w:sz w:val="22"/>
          <w:szCs w:val="22"/>
        </w:rPr>
        <w:t>Nesuvartotą</w:t>
      </w:r>
      <w:r w:rsidR="00B553E2">
        <w:rPr>
          <w:rFonts w:ascii="Times New Roman" w:hAnsi="Times New Roman"/>
          <w:noProof/>
          <w:sz w:val="22"/>
          <w:szCs w:val="22"/>
        </w:rPr>
        <w:t xml:space="preserve"> vaistinį</w:t>
      </w:r>
      <w:r w:rsidRPr="00BD6BD9">
        <w:rPr>
          <w:rFonts w:ascii="Times New Roman" w:hAnsi="Times New Roman"/>
          <w:noProof/>
          <w:sz w:val="22"/>
          <w:szCs w:val="22"/>
        </w:rPr>
        <w:t xml:space="preserve"> preparatą ar atliekas reikia tvarkyti laikantis vietinių reikalavimų.</w:t>
      </w:r>
    </w:p>
    <w:p w14:paraId="4C114F2A" w14:textId="77777777" w:rsidR="00303178" w:rsidRPr="00BD6BD9" w:rsidRDefault="00303178" w:rsidP="00303178">
      <w:pPr>
        <w:rPr>
          <w:rFonts w:ascii="Times New Roman" w:hAnsi="Times New Roman"/>
          <w:b/>
          <w:iCs/>
          <w:caps/>
          <w:sz w:val="22"/>
          <w:szCs w:val="22"/>
        </w:rPr>
      </w:pPr>
    </w:p>
    <w:p w14:paraId="4F16D194" w14:textId="77777777" w:rsidR="00303178" w:rsidRPr="00BD6BD9" w:rsidRDefault="00303178" w:rsidP="00303178">
      <w:pPr>
        <w:rPr>
          <w:rFonts w:ascii="Times New Roman" w:hAnsi="Times New Roman"/>
          <w:b/>
          <w:iCs/>
          <w:caps/>
          <w:sz w:val="22"/>
          <w:szCs w:val="22"/>
        </w:rPr>
      </w:pPr>
    </w:p>
    <w:p w14:paraId="3972F402" w14:textId="26AD8543" w:rsidR="00303178" w:rsidRPr="00BD6BD9" w:rsidRDefault="00303178" w:rsidP="00303178">
      <w:pPr>
        <w:pStyle w:val="PI-1EMEASMCA"/>
      </w:pPr>
      <w:bookmarkStart w:id="46" w:name="_Toc129243122"/>
      <w:bookmarkStart w:id="47" w:name="_Toc129243247"/>
      <w:r w:rsidRPr="00BD6BD9">
        <w:t>7.</w:t>
      </w:r>
      <w:r w:rsidRPr="00BD6BD9">
        <w:tab/>
      </w:r>
      <w:bookmarkEnd w:id="46"/>
      <w:bookmarkEnd w:id="47"/>
      <w:r w:rsidR="00B553E2">
        <w:t>REGISTRUOTOJAS</w:t>
      </w:r>
    </w:p>
    <w:p w14:paraId="0A07B105" w14:textId="77777777" w:rsidR="00303178" w:rsidRPr="00BD6BD9" w:rsidRDefault="00303178" w:rsidP="00303178">
      <w:pPr>
        <w:rPr>
          <w:rFonts w:ascii="Times New Roman" w:hAnsi="Times New Roman"/>
          <w:sz w:val="22"/>
          <w:szCs w:val="22"/>
        </w:rPr>
      </w:pPr>
    </w:p>
    <w:p w14:paraId="641EBA72"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STADA Arzneimittel AG</w:t>
      </w:r>
    </w:p>
    <w:p w14:paraId="09E39902"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Stadastrasse 2-18</w:t>
      </w:r>
    </w:p>
    <w:p w14:paraId="7B71A349" w14:textId="77777777" w:rsidR="00303178" w:rsidRPr="00BD6BD9" w:rsidRDefault="00303178" w:rsidP="00303178">
      <w:pPr>
        <w:pStyle w:val="Porat"/>
        <w:tabs>
          <w:tab w:val="clear" w:pos="4153"/>
          <w:tab w:val="clear" w:pos="8306"/>
        </w:tabs>
        <w:rPr>
          <w:rFonts w:ascii="Times New Roman" w:hAnsi="Times New Roman"/>
          <w:sz w:val="22"/>
          <w:szCs w:val="22"/>
        </w:rPr>
      </w:pPr>
      <w:r w:rsidRPr="00BD6BD9">
        <w:rPr>
          <w:rFonts w:ascii="Times New Roman" w:hAnsi="Times New Roman"/>
          <w:sz w:val="22"/>
          <w:szCs w:val="22"/>
        </w:rPr>
        <w:t xml:space="preserve">D-61118 Bad Vilbel </w:t>
      </w:r>
    </w:p>
    <w:p w14:paraId="51922540" w14:textId="77777777" w:rsidR="00303178" w:rsidRPr="00BD6BD9" w:rsidRDefault="00303178" w:rsidP="00303178">
      <w:pPr>
        <w:pStyle w:val="Porat"/>
        <w:tabs>
          <w:tab w:val="clear" w:pos="4153"/>
          <w:tab w:val="clear" w:pos="8306"/>
        </w:tabs>
        <w:rPr>
          <w:rFonts w:ascii="Times New Roman" w:hAnsi="Times New Roman"/>
          <w:sz w:val="22"/>
          <w:szCs w:val="22"/>
        </w:rPr>
      </w:pPr>
      <w:r w:rsidRPr="00BD6BD9">
        <w:rPr>
          <w:rFonts w:ascii="Times New Roman" w:hAnsi="Times New Roman"/>
          <w:sz w:val="22"/>
          <w:szCs w:val="22"/>
        </w:rPr>
        <w:t>Vokietija</w:t>
      </w:r>
    </w:p>
    <w:p w14:paraId="6EABDA4B" w14:textId="77777777" w:rsidR="00303178" w:rsidRPr="00BD6BD9" w:rsidRDefault="00303178" w:rsidP="00303178">
      <w:pPr>
        <w:pStyle w:val="Antrats"/>
        <w:rPr>
          <w:rFonts w:ascii="Times New Roman" w:hAnsi="Times New Roman"/>
          <w:b/>
          <w:bCs/>
          <w:caps/>
          <w:sz w:val="22"/>
          <w:szCs w:val="22"/>
        </w:rPr>
      </w:pPr>
    </w:p>
    <w:p w14:paraId="51E26B7A" w14:textId="77777777" w:rsidR="00303178" w:rsidRPr="00BD6BD9" w:rsidRDefault="00303178" w:rsidP="00303178">
      <w:pPr>
        <w:pStyle w:val="Antrats"/>
        <w:rPr>
          <w:rFonts w:ascii="Times New Roman" w:hAnsi="Times New Roman"/>
          <w:b/>
          <w:bCs/>
          <w:caps/>
          <w:sz w:val="22"/>
          <w:szCs w:val="22"/>
        </w:rPr>
      </w:pPr>
    </w:p>
    <w:p w14:paraId="76420773" w14:textId="69DE2A2A" w:rsidR="00303178" w:rsidRPr="00BD6BD9" w:rsidRDefault="00303178" w:rsidP="00303178">
      <w:pPr>
        <w:pStyle w:val="PI-1EMEASMCA"/>
      </w:pPr>
      <w:bookmarkStart w:id="48" w:name="_Toc129243123"/>
      <w:bookmarkStart w:id="49" w:name="_Toc129243248"/>
      <w:r w:rsidRPr="00BD6BD9">
        <w:t>8.</w:t>
      </w:r>
      <w:r w:rsidRPr="00BD6BD9">
        <w:tab/>
      </w:r>
      <w:r w:rsidR="00B553E2">
        <w:t>REGISTRACIJOS</w:t>
      </w:r>
      <w:r w:rsidR="00B553E2" w:rsidRPr="00BD6BD9">
        <w:t xml:space="preserve"> </w:t>
      </w:r>
      <w:r w:rsidRPr="00BD6BD9">
        <w:t>PAŽYMĖJIMO NUMERIS</w:t>
      </w:r>
      <w:bookmarkEnd w:id="48"/>
      <w:bookmarkEnd w:id="49"/>
      <w:r w:rsidRPr="00BD6BD9">
        <w:t xml:space="preserve"> (-IAI)</w:t>
      </w:r>
    </w:p>
    <w:p w14:paraId="5E24C8B4" w14:textId="77777777" w:rsidR="00303178" w:rsidRPr="00BD6BD9" w:rsidRDefault="00303178" w:rsidP="00303178">
      <w:pPr>
        <w:rPr>
          <w:rFonts w:ascii="Times New Roman" w:hAnsi="Times New Roman"/>
          <w:i/>
          <w:sz w:val="22"/>
          <w:szCs w:val="22"/>
        </w:rPr>
      </w:pPr>
    </w:p>
    <w:p w14:paraId="44347A08" w14:textId="77777777" w:rsidR="00303178" w:rsidRPr="00BD6BD9" w:rsidRDefault="00303178" w:rsidP="00303178">
      <w:pPr>
        <w:rPr>
          <w:rFonts w:ascii="Times New Roman" w:hAnsi="Times New Roman"/>
          <w:sz w:val="22"/>
          <w:szCs w:val="22"/>
        </w:rPr>
      </w:pPr>
      <w:r>
        <w:rPr>
          <w:rFonts w:ascii="Times New Roman" w:hAnsi="Times New Roman"/>
          <w:sz w:val="22"/>
          <w:szCs w:val="22"/>
        </w:rPr>
        <w:t xml:space="preserve">N10 - </w:t>
      </w:r>
      <w:r w:rsidRPr="00BD6BD9">
        <w:rPr>
          <w:rFonts w:ascii="Times New Roman" w:hAnsi="Times New Roman"/>
          <w:sz w:val="22"/>
          <w:szCs w:val="22"/>
        </w:rPr>
        <w:t>LT/</w:t>
      </w:r>
      <w:r>
        <w:rPr>
          <w:rFonts w:ascii="Times New Roman" w:hAnsi="Times New Roman"/>
          <w:sz w:val="22"/>
          <w:szCs w:val="22"/>
        </w:rPr>
        <w:t>1/98/3594/001</w:t>
      </w:r>
    </w:p>
    <w:p w14:paraId="2C3A5A2D" w14:textId="77777777" w:rsidR="00303178" w:rsidRPr="00BD6BD9" w:rsidRDefault="00303178" w:rsidP="00303178">
      <w:pPr>
        <w:rPr>
          <w:rFonts w:ascii="Times New Roman" w:hAnsi="Times New Roman"/>
          <w:sz w:val="22"/>
          <w:szCs w:val="22"/>
        </w:rPr>
      </w:pPr>
      <w:r>
        <w:rPr>
          <w:rFonts w:ascii="Times New Roman" w:hAnsi="Times New Roman"/>
          <w:sz w:val="22"/>
          <w:szCs w:val="22"/>
        </w:rPr>
        <w:lastRenderedPageBreak/>
        <w:t xml:space="preserve">N20 - </w:t>
      </w:r>
      <w:r w:rsidRPr="00BD6BD9">
        <w:rPr>
          <w:rFonts w:ascii="Times New Roman" w:hAnsi="Times New Roman"/>
          <w:sz w:val="22"/>
          <w:szCs w:val="22"/>
        </w:rPr>
        <w:t>LT/</w:t>
      </w:r>
      <w:r>
        <w:rPr>
          <w:rFonts w:ascii="Times New Roman" w:hAnsi="Times New Roman"/>
          <w:sz w:val="22"/>
          <w:szCs w:val="22"/>
        </w:rPr>
        <w:t>1/98/3594/002</w:t>
      </w:r>
    </w:p>
    <w:p w14:paraId="55A23EF2" w14:textId="77777777" w:rsidR="00303178" w:rsidRPr="00BD6BD9" w:rsidRDefault="00303178" w:rsidP="00303178">
      <w:pPr>
        <w:rPr>
          <w:rFonts w:ascii="Times New Roman" w:hAnsi="Times New Roman"/>
          <w:b/>
          <w:bCs/>
          <w:caps/>
          <w:sz w:val="22"/>
          <w:szCs w:val="22"/>
        </w:rPr>
      </w:pPr>
    </w:p>
    <w:p w14:paraId="4C55B882" w14:textId="77777777" w:rsidR="00303178" w:rsidRPr="00BD6BD9" w:rsidRDefault="00303178" w:rsidP="00303178">
      <w:pPr>
        <w:rPr>
          <w:rFonts w:ascii="Times New Roman" w:hAnsi="Times New Roman"/>
          <w:b/>
          <w:bCs/>
          <w:caps/>
          <w:sz w:val="22"/>
          <w:szCs w:val="22"/>
        </w:rPr>
      </w:pPr>
    </w:p>
    <w:p w14:paraId="0F9430F7" w14:textId="0B046A66" w:rsidR="00303178" w:rsidRPr="005422B3" w:rsidRDefault="00303178" w:rsidP="00303178">
      <w:pPr>
        <w:pStyle w:val="Porat"/>
        <w:tabs>
          <w:tab w:val="clear" w:pos="4153"/>
          <w:tab w:val="clear" w:pos="8306"/>
          <w:tab w:val="left" w:pos="588"/>
        </w:tabs>
        <w:rPr>
          <w:rFonts w:ascii="Times New Roman" w:hAnsi="Times New Roman"/>
          <w:b/>
          <w:sz w:val="22"/>
          <w:szCs w:val="22"/>
        </w:rPr>
      </w:pPr>
      <w:bookmarkStart w:id="50" w:name="_Toc129243124"/>
      <w:bookmarkStart w:id="51" w:name="_Toc129243249"/>
      <w:r w:rsidRPr="00BD6BD9">
        <w:rPr>
          <w:rFonts w:ascii="Times New Roman" w:hAnsi="Times New Roman"/>
          <w:b/>
          <w:sz w:val="22"/>
          <w:szCs w:val="22"/>
        </w:rPr>
        <w:t>9.</w:t>
      </w:r>
      <w:r>
        <w:rPr>
          <w:rFonts w:ascii="Times New Roman" w:hAnsi="Times New Roman"/>
          <w:b/>
          <w:sz w:val="22"/>
          <w:szCs w:val="22"/>
        </w:rPr>
        <w:tab/>
      </w:r>
      <w:r w:rsidR="005422B3" w:rsidRPr="005422B3">
        <w:rPr>
          <w:rFonts w:ascii="Times New Roman" w:hAnsi="Times New Roman"/>
          <w:b/>
          <w:sz w:val="22"/>
        </w:rPr>
        <w:t>REGISTRAVIMO / PERREGISTRAVIMO DATA</w:t>
      </w:r>
      <w:bookmarkEnd w:id="50"/>
      <w:bookmarkEnd w:id="51"/>
    </w:p>
    <w:p w14:paraId="4327301F" w14:textId="77777777" w:rsidR="00303178" w:rsidRPr="004B3A90" w:rsidRDefault="00303178" w:rsidP="00303178">
      <w:pPr>
        <w:pStyle w:val="Porat"/>
        <w:tabs>
          <w:tab w:val="clear" w:pos="4153"/>
          <w:tab w:val="clear" w:pos="8306"/>
        </w:tabs>
        <w:rPr>
          <w:rFonts w:ascii="Times New Roman" w:hAnsi="Times New Roman"/>
          <w:b/>
          <w:sz w:val="22"/>
          <w:szCs w:val="22"/>
        </w:rPr>
      </w:pPr>
    </w:p>
    <w:p w14:paraId="516DFE89" w14:textId="43727610" w:rsidR="00303178" w:rsidRPr="00BD6BD9" w:rsidRDefault="00B553E2" w:rsidP="00303178">
      <w:pPr>
        <w:rPr>
          <w:rFonts w:ascii="Times New Roman" w:hAnsi="Times New Roman"/>
          <w:sz w:val="22"/>
          <w:szCs w:val="22"/>
        </w:rPr>
      </w:pPr>
      <w:r>
        <w:rPr>
          <w:rFonts w:ascii="Times New Roman" w:hAnsi="Times New Roman"/>
          <w:noProof/>
          <w:sz w:val="22"/>
          <w:szCs w:val="22"/>
        </w:rPr>
        <w:t>Registravimo data</w:t>
      </w:r>
      <w:r w:rsidR="00303178" w:rsidRPr="00BD6BD9">
        <w:rPr>
          <w:rFonts w:ascii="Times New Roman" w:hAnsi="Times New Roman"/>
          <w:noProof/>
          <w:sz w:val="22"/>
          <w:szCs w:val="22"/>
        </w:rPr>
        <w:t xml:space="preserve"> 1998 m. gruodžio mėn.</w:t>
      </w:r>
      <w:r w:rsidR="00303178" w:rsidRPr="00BD6BD9">
        <w:rPr>
          <w:rFonts w:ascii="Times New Roman" w:hAnsi="Times New Roman"/>
          <w:sz w:val="22"/>
          <w:szCs w:val="22"/>
        </w:rPr>
        <w:t xml:space="preserve"> </w:t>
      </w:r>
      <w:r w:rsidR="00303178" w:rsidRPr="00BD6BD9">
        <w:rPr>
          <w:rFonts w:ascii="Times New Roman" w:hAnsi="Times New Roman"/>
          <w:noProof/>
          <w:sz w:val="22"/>
          <w:szCs w:val="22"/>
        </w:rPr>
        <w:t>23 d.</w:t>
      </w:r>
    </w:p>
    <w:p w14:paraId="03CAAF7B" w14:textId="192827B2" w:rsidR="00303178" w:rsidRPr="00BD6BD9" w:rsidRDefault="00B553E2" w:rsidP="00303178">
      <w:pPr>
        <w:rPr>
          <w:rFonts w:ascii="Times New Roman" w:hAnsi="Times New Roman"/>
          <w:sz w:val="22"/>
          <w:szCs w:val="22"/>
        </w:rPr>
      </w:pPr>
      <w:r>
        <w:rPr>
          <w:rFonts w:ascii="Times New Roman" w:hAnsi="Times New Roman"/>
          <w:noProof/>
          <w:sz w:val="22"/>
          <w:szCs w:val="22"/>
        </w:rPr>
        <w:t>Paskutinio perregistravimo data</w:t>
      </w:r>
      <w:r w:rsidR="00303178" w:rsidRPr="00BD6BD9">
        <w:rPr>
          <w:rFonts w:ascii="Times New Roman" w:hAnsi="Times New Roman"/>
          <w:noProof/>
          <w:sz w:val="22"/>
          <w:szCs w:val="22"/>
        </w:rPr>
        <w:t xml:space="preserve"> </w:t>
      </w:r>
      <w:r w:rsidR="00303178">
        <w:rPr>
          <w:rFonts w:ascii="Times New Roman" w:hAnsi="Times New Roman"/>
          <w:noProof/>
          <w:sz w:val="22"/>
          <w:szCs w:val="22"/>
        </w:rPr>
        <w:t>2014 m. birželio mėn. 19 d.</w:t>
      </w:r>
    </w:p>
    <w:p w14:paraId="11BAAFC5" w14:textId="77777777" w:rsidR="00303178" w:rsidRDefault="00303178" w:rsidP="00303178">
      <w:pPr>
        <w:rPr>
          <w:rFonts w:ascii="Times New Roman" w:hAnsi="Times New Roman"/>
          <w:b/>
          <w:bCs/>
          <w:caps/>
          <w:sz w:val="22"/>
          <w:szCs w:val="22"/>
        </w:rPr>
      </w:pPr>
    </w:p>
    <w:p w14:paraId="41F5C0E1" w14:textId="77777777" w:rsidR="00303178" w:rsidRPr="00BD6BD9" w:rsidRDefault="00303178" w:rsidP="00303178">
      <w:pPr>
        <w:rPr>
          <w:rFonts w:ascii="Times New Roman" w:hAnsi="Times New Roman"/>
          <w:b/>
          <w:bCs/>
          <w:caps/>
          <w:sz w:val="22"/>
          <w:szCs w:val="22"/>
        </w:rPr>
      </w:pPr>
    </w:p>
    <w:p w14:paraId="0BF546F1" w14:textId="77777777" w:rsidR="00303178" w:rsidRPr="00BD6BD9" w:rsidRDefault="00303178" w:rsidP="00303178">
      <w:pPr>
        <w:pStyle w:val="PI-1EMEASMCA"/>
      </w:pPr>
      <w:bookmarkStart w:id="52" w:name="_Toc129243125"/>
      <w:bookmarkStart w:id="53" w:name="_Toc129243250"/>
      <w:r w:rsidRPr="00BD6BD9">
        <w:t>10.</w:t>
      </w:r>
      <w:r w:rsidRPr="00BD6BD9">
        <w:tab/>
        <w:t>TEKSTO PERŽIŪROS DATA</w:t>
      </w:r>
      <w:bookmarkEnd w:id="52"/>
      <w:bookmarkEnd w:id="53"/>
    </w:p>
    <w:p w14:paraId="5BAF3ECD" w14:textId="77777777" w:rsidR="00303178" w:rsidRPr="00BD6BD9" w:rsidRDefault="00303178" w:rsidP="00303178">
      <w:pPr>
        <w:rPr>
          <w:rFonts w:ascii="Times New Roman" w:hAnsi="Times New Roman"/>
          <w:sz w:val="22"/>
          <w:szCs w:val="22"/>
        </w:rPr>
      </w:pPr>
    </w:p>
    <w:p w14:paraId="125AF6B3" w14:textId="12DB1375" w:rsidR="00303178" w:rsidRPr="00BD6BD9" w:rsidRDefault="00112DEA" w:rsidP="00303178">
      <w:pPr>
        <w:rPr>
          <w:rFonts w:ascii="Times New Roman" w:hAnsi="Times New Roman"/>
          <w:sz w:val="22"/>
          <w:szCs w:val="22"/>
        </w:rPr>
      </w:pPr>
      <w:r>
        <w:rPr>
          <w:rFonts w:ascii="Times New Roman" w:hAnsi="Times New Roman"/>
          <w:sz w:val="22"/>
          <w:szCs w:val="22"/>
        </w:rPr>
        <w:t>2015-11-24</w:t>
      </w:r>
    </w:p>
    <w:p w14:paraId="46B6FE47" w14:textId="77777777" w:rsidR="00303178" w:rsidRPr="00BD6BD9" w:rsidRDefault="00303178" w:rsidP="00303178">
      <w:pPr>
        <w:rPr>
          <w:rFonts w:ascii="Times New Roman" w:hAnsi="Times New Roman"/>
          <w:sz w:val="22"/>
          <w:szCs w:val="22"/>
        </w:rPr>
      </w:pPr>
    </w:p>
    <w:p w14:paraId="7545CE0B" w14:textId="77777777" w:rsidR="00303178" w:rsidRPr="00BD6BD9" w:rsidRDefault="00303178" w:rsidP="00303178">
      <w:pPr>
        <w:pStyle w:val="Paprastasistekstas"/>
        <w:tabs>
          <w:tab w:val="left" w:pos="5954"/>
          <w:tab w:val="left" w:pos="6237"/>
          <w:tab w:val="left" w:pos="6663"/>
          <w:tab w:val="left" w:pos="6946"/>
        </w:tabs>
        <w:rPr>
          <w:rFonts w:ascii="Times New Roman" w:hAnsi="Times New Roman"/>
          <w:sz w:val="22"/>
          <w:szCs w:val="22"/>
          <w:lang w:val="lt-LT"/>
        </w:rPr>
      </w:pPr>
      <w:r w:rsidRPr="00BD6BD9">
        <w:rPr>
          <w:rFonts w:ascii="Times New Roman" w:hAnsi="Times New Roman"/>
          <w:noProof/>
          <w:sz w:val="22"/>
          <w:szCs w:val="22"/>
          <w:lang w:val="lt-LT"/>
        </w:rPr>
        <w:t>Išsami informacija apie šį vaistinį preparatą pateikiama Valstybinės vaistų kontrolės tarnybos prie Lietuvos Respublikos  sveikatos apsaugos ministerijos tinklalapyje</w:t>
      </w:r>
      <w:r w:rsidRPr="00BD6BD9">
        <w:rPr>
          <w:rFonts w:ascii="Times New Roman" w:hAnsi="Times New Roman"/>
          <w:i/>
          <w:noProof/>
          <w:sz w:val="22"/>
          <w:szCs w:val="22"/>
          <w:lang w:val="lt-LT"/>
        </w:rPr>
        <w:t xml:space="preserve"> </w:t>
      </w:r>
      <w:hyperlink r:id="rId10" w:history="1">
        <w:r w:rsidRPr="00BD6BD9">
          <w:rPr>
            <w:rStyle w:val="Hipersaitas"/>
            <w:rFonts w:ascii="Times New Roman" w:hAnsi="Times New Roman"/>
            <w:noProof/>
            <w:sz w:val="22"/>
            <w:szCs w:val="22"/>
            <w:lang w:val="lt-LT"/>
          </w:rPr>
          <w:t>http://www.</w:t>
        </w:r>
        <w:proofErr w:type="spellStart"/>
        <w:r w:rsidRPr="00BD6BD9">
          <w:rPr>
            <w:rStyle w:val="Hipersaitas"/>
            <w:rFonts w:ascii="Times New Roman" w:hAnsi="Times New Roman"/>
            <w:sz w:val="22"/>
            <w:szCs w:val="22"/>
            <w:lang w:val="lt-LT"/>
          </w:rPr>
          <w:t>vvkt.lt</w:t>
        </w:r>
        <w:proofErr w:type="spellEnd"/>
      </w:hyperlink>
    </w:p>
    <w:p w14:paraId="11FE7D8D" w14:textId="77777777" w:rsidR="00303178" w:rsidRPr="00BD6BD9" w:rsidRDefault="00303178" w:rsidP="00303178">
      <w:pPr>
        <w:rPr>
          <w:rFonts w:ascii="Times New Roman" w:hAnsi="Times New Roman"/>
          <w:sz w:val="22"/>
          <w:szCs w:val="22"/>
        </w:rPr>
      </w:pPr>
    </w:p>
    <w:p w14:paraId="6B233FF2" w14:textId="77777777" w:rsidR="00303178" w:rsidRPr="00BD6BD9" w:rsidRDefault="00303178" w:rsidP="00303178">
      <w:pPr>
        <w:rPr>
          <w:rFonts w:ascii="Times New Roman" w:hAnsi="Times New Roman"/>
          <w:sz w:val="22"/>
          <w:szCs w:val="22"/>
        </w:rPr>
      </w:pPr>
    </w:p>
    <w:p w14:paraId="425909D2" w14:textId="77777777" w:rsidR="00303178" w:rsidRPr="00BD6BD9" w:rsidRDefault="00303178" w:rsidP="00303178">
      <w:pPr>
        <w:rPr>
          <w:rFonts w:ascii="Times New Roman" w:hAnsi="Times New Roman"/>
          <w:sz w:val="22"/>
          <w:szCs w:val="22"/>
        </w:rPr>
      </w:pPr>
      <w:bookmarkStart w:id="54" w:name="_Toc129243138"/>
      <w:bookmarkStart w:id="55" w:name="_Toc129243263"/>
    </w:p>
    <w:p w14:paraId="6CDA8E22" w14:textId="77777777" w:rsidR="00303178" w:rsidRPr="00BD6BD9" w:rsidRDefault="00303178" w:rsidP="00303178">
      <w:pPr>
        <w:jc w:val="center"/>
        <w:rPr>
          <w:rFonts w:ascii="Times New Roman" w:hAnsi="Times New Roman"/>
          <w:noProof/>
          <w:sz w:val="22"/>
          <w:szCs w:val="22"/>
        </w:rPr>
      </w:pPr>
    </w:p>
    <w:p w14:paraId="178BAE2F" w14:textId="77777777" w:rsidR="00303178" w:rsidRPr="00BD6BD9" w:rsidRDefault="00303178" w:rsidP="00303178">
      <w:pPr>
        <w:jc w:val="center"/>
        <w:rPr>
          <w:rFonts w:ascii="Times New Roman" w:hAnsi="Times New Roman"/>
          <w:noProof/>
          <w:sz w:val="22"/>
          <w:szCs w:val="22"/>
        </w:rPr>
      </w:pPr>
    </w:p>
    <w:p w14:paraId="64A5F00D" w14:textId="77777777" w:rsidR="00303178" w:rsidRPr="00BD6BD9" w:rsidRDefault="00303178" w:rsidP="00303178">
      <w:pPr>
        <w:jc w:val="center"/>
        <w:rPr>
          <w:rFonts w:ascii="Times New Roman" w:hAnsi="Times New Roman"/>
          <w:noProof/>
          <w:sz w:val="22"/>
          <w:szCs w:val="22"/>
        </w:rPr>
      </w:pPr>
    </w:p>
    <w:p w14:paraId="4CF71EA7" w14:textId="77777777" w:rsidR="00303178" w:rsidRPr="00BD6BD9" w:rsidRDefault="00303178" w:rsidP="00303178">
      <w:pPr>
        <w:jc w:val="center"/>
        <w:rPr>
          <w:rFonts w:ascii="Times New Roman" w:hAnsi="Times New Roman"/>
          <w:noProof/>
          <w:sz w:val="22"/>
          <w:szCs w:val="22"/>
        </w:rPr>
      </w:pPr>
    </w:p>
    <w:p w14:paraId="3F5FD724" w14:textId="77777777" w:rsidR="00303178" w:rsidRPr="00BD6BD9" w:rsidRDefault="00303178" w:rsidP="00303178">
      <w:pPr>
        <w:jc w:val="center"/>
        <w:rPr>
          <w:rFonts w:ascii="Times New Roman" w:hAnsi="Times New Roman"/>
          <w:noProof/>
          <w:sz w:val="22"/>
          <w:szCs w:val="22"/>
        </w:rPr>
      </w:pPr>
    </w:p>
    <w:p w14:paraId="5ACD5E30" w14:textId="77777777" w:rsidR="00303178" w:rsidRPr="00BD6BD9" w:rsidRDefault="00303178" w:rsidP="00303178">
      <w:pPr>
        <w:jc w:val="center"/>
        <w:rPr>
          <w:rFonts w:ascii="Times New Roman" w:hAnsi="Times New Roman"/>
          <w:noProof/>
          <w:sz w:val="22"/>
          <w:szCs w:val="22"/>
        </w:rPr>
      </w:pPr>
    </w:p>
    <w:p w14:paraId="13A336AD" w14:textId="77777777" w:rsidR="00303178" w:rsidRPr="00BD6BD9" w:rsidRDefault="00303178" w:rsidP="00303178">
      <w:pPr>
        <w:jc w:val="center"/>
        <w:rPr>
          <w:rFonts w:ascii="Times New Roman" w:hAnsi="Times New Roman"/>
          <w:noProof/>
          <w:sz w:val="22"/>
          <w:szCs w:val="22"/>
        </w:rPr>
      </w:pPr>
    </w:p>
    <w:p w14:paraId="77753926" w14:textId="77777777" w:rsidR="00303178" w:rsidRPr="00BD6BD9" w:rsidRDefault="00303178" w:rsidP="00303178">
      <w:pPr>
        <w:jc w:val="center"/>
        <w:rPr>
          <w:rFonts w:ascii="Times New Roman" w:hAnsi="Times New Roman"/>
          <w:noProof/>
          <w:sz w:val="22"/>
          <w:szCs w:val="22"/>
        </w:rPr>
      </w:pPr>
    </w:p>
    <w:p w14:paraId="671E70BF" w14:textId="77777777" w:rsidR="00303178" w:rsidRPr="00BD6BD9" w:rsidRDefault="00303178" w:rsidP="00303178">
      <w:pPr>
        <w:jc w:val="center"/>
        <w:rPr>
          <w:rFonts w:ascii="Times New Roman" w:hAnsi="Times New Roman"/>
          <w:noProof/>
          <w:sz w:val="22"/>
          <w:szCs w:val="22"/>
        </w:rPr>
      </w:pPr>
    </w:p>
    <w:p w14:paraId="15D838AA" w14:textId="77777777" w:rsidR="00303178" w:rsidRPr="00BD6BD9" w:rsidRDefault="00303178" w:rsidP="00303178">
      <w:pPr>
        <w:jc w:val="center"/>
        <w:rPr>
          <w:rFonts w:ascii="Times New Roman" w:hAnsi="Times New Roman"/>
          <w:noProof/>
          <w:sz w:val="22"/>
          <w:szCs w:val="22"/>
        </w:rPr>
      </w:pPr>
    </w:p>
    <w:p w14:paraId="23028D1A" w14:textId="77777777" w:rsidR="00303178" w:rsidRPr="00BD6BD9" w:rsidRDefault="00303178" w:rsidP="00303178">
      <w:pPr>
        <w:jc w:val="center"/>
        <w:rPr>
          <w:rFonts w:ascii="Times New Roman" w:hAnsi="Times New Roman"/>
          <w:noProof/>
          <w:sz w:val="22"/>
          <w:szCs w:val="22"/>
        </w:rPr>
      </w:pPr>
    </w:p>
    <w:p w14:paraId="33EBF2E4" w14:textId="77777777" w:rsidR="00303178" w:rsidRPr="00BD6BD9" w:rsidRDefault="00303178" w:rsidP="00303178">
      <w:pPr>
        <w:jc w:val="center"/>
        <w:rPr>
          <w:rFonts w:ascii="Times New Roman" w:hAnsi="Times New Roman"/>
          <w:noProof/>
          <w:sz w:val="22"/>
          <w:szCs w:val="22"/>
        </w:rPr>
      </w:pPr>
    </w:p>
    <w:p w14:paraId="7DD1E380" w14:textId="77777777" w:rsidR="00303178" w:rsidRPr="00BD6BD9" w:rsidRDefault="00303178" w:rsidP="00303178">
      <w:pPr>
        <w:jc w:val="center"/>
        <w:rPr>
          <w:rFonts w:ascii="Times New Roman" w:hAnsi="Times New Roman"/>
          <w:noProof/>
          <w:sz w:val="22"/>
          <w:szCs w:val="22"/>
        </w:rPr>
      </w:pPr>
    </w:p>
    <w:p w14:paraId="78119B0F" w14:textId="77777777" w:rsidR="00303178" w:rsidRPr="00BD6BD9" w:rsidRDefault="00303178" w:rsidP="00303178">
      <w:pPr>
        <w:jc w:val="center"/>
        <w:rPr>
          <w:rFonts w:ascii="Times New Roman" w:hAnsi="Times New Roman"/>
          <w:noProof/>
          <w:sz w:val="22"/>
          <w:szCs w:val="22"/>
        </w:rPr>
      </w:pPr>
    </w:p>
    <w:p w14:paraId="56768E80" w14:textId="77777777" w:rsidR="00303178" w:rsidRPr="00BD6BD9" w:rsidRDefault="00303178" w:rsidP="00303178">
      <w:pPr>
        <w:jc w:val="center"/>
        <w:rPr>
          <w:rFonts w:ascii="Times New Roman" w:hAnsi="Times New Roman"/>
          <w:noProof/>
          <w:sz w:val="22"/>
          <w:szCs w:val="22"/>
        </w:rPr>
      </w:pPr>
    </w:p>
    <w:p w14:paraId="1D45AEAD" w14:textId="77777777" w:rsidR="00303178" w:rsidRPr="00BD6BD9" w:rsidRDefault="00303178" w:rsidP="00303178">
      <w:pPr>
        <w:jc w:val="center"/>
        <w:rPr>
          <w:rFonts w:ascii="Times New Roman" w:hAnsi="Times New Roman"/>
          <w:noProof/>
          <w:sz w:val="22"/>
          <w:szCs w:val="22"/>
        </w:rPr>
      </w:pPr>
    </w:p>
    <w:p w14:paraId="154AE516" w14:textId="77777777" w:rsidR="00303178" w:rsidRPr="00BD6BD9" w:rsidRDefault="00303178" w:rsidP="00303178">
      <w:pPr>
        <w:jc w:val="center"/>
        <w:rPr>
          <w:rFonts w:ascii="Times New Roman" w:hAnsi="Times New Roman"/>
          <w:noProof/>
          <w:sz w:val="22"/>
          <w:szCs w:val="22"/>
        </w:rPr>
      </w:pPr>
    </w:p>
    <w:p w14:paraId="75434658" w14:textId="77777777" w:rsidR="00303178" w:rsidRPr="00BD6BD9" w:rsidRDefault="00303178" w:rsidP="00303178">
      <w:pPr>
        <w:jc w:val="center"/>
        <w:rPr>
          <w:rFonts w:ascii="Times New Roman" w:hAnsi="Times New Roman"/>
          <w:noProof/>
          <w:sz w:val="22"/>
          <w:szCs w:val="22"/>
        </w:rPr>
      </w:pPr>
    </w:p>
    <w:p w14:paraId="30EE9781" w14:textId="77777777" w:rsidR="00303178" w:rsidRPr="00BD6BD9" w:rsidRDefault="00303178" w:rsidP="00303178">
      <w:pPr>
        <w:jc w:val="center"/>
        <w:rPr>
          <w:rFonts w:ascii="Times New Roman" w:hAnsi="Times New Roman"/>
          <w:noProof/>
          <w:sz w:val="22"/>
          <w:szCs w:val="22"/>
        </w:rPr>
      </w:pPr>
    </w:p>
    <w:p w14:paraId="4C36FB51" w14:textId="77777777" w:rsidR="00303178" w:rsidRDefault="00303178" w:rsidP="00303178">
      <w:pPr>
        <w:jc w:val="center"/>
        <w:rPr>
          <w:rFonts w:ascii="Times New Roman" w:hAnsi="Times New Roman"/>
          <w:b/>
          <w:noProof/>
          <w:sz w:val="22"/>
          <w:szCs w:val="22"/>
        </w:rPr>
      </w:pPr>
    </w:p>
    <w:p w14:paraId="745428E4" w14:textId="77777777" w:rsidR="00303178" w:rsidRDefault="00303178" w:rsidP="00303178">
      <w:pPr>
        <w:jc w:val="center"/>
        <w:rPr>
          <w:rFonts w:ascii="Times New Roman" w:hAnsi="Times New Roman"/>
          <w:b/>
          <w:noProof/>
          <w:sz w:val="22"/>
          <w:szCs w:val="22"/>
        </w:rPr>
      </w:pPr>
    </w:p>
    <w:p w14:paraId="5BB1A431" w14:textId="77777777" w:rsidR="00303178" w:rsidRDefault="00303178" w:rsidP="00303178">
      <w:pPr>
        <w:jc w:val="center"/>
        <w:rPr>
          <w:rFonts w:ascii="Times New Roman" w:hAnsi="Times New Roman"/>
          <w:b/>
          <w:noProof/>
          <w:sz w:val="22"/>
          <w:szCs w:val="22"/>
        </w:rPr>
      </w:pPr>
    </w:p>
    <w:p w14:paraId="48F4E542" w14:textId="77777777" w:rsidR="00303178" w:rsidRDefault="00303178" w:rsidP="00303178">
      <w:pPr>
        <w:jc w:val="center"/>
        <w:rPr>
          <w:rFonts w:ascii="Times New Roman" w:hAnsi="Times New Roman"/>
          <w:b/>
          <w:noProof/>
          <w:sz w:val="22"/>
          <w:szCs w:val="22"/>
        </w:rPr>
      </w:pPr>
    </w:p>
    <w:p w14:paraId="760BFFAC" w14:textId="77777777" w:rsidR="00303178" w:rsidRDefault="00303178" w:rsidP="00303178">
      <w:pPr>
        <w:jc w:val="center"/>
        <w:rPr>
          <w:rFonts w:ascii="Times New Roman" w:hAnsi="Times New Roman"/>
          <w:b/>
          <w:noProof/>
          <w:sz w:val="22"/>
          <w:szCs w:val="22"/>
        </w:rPr>
      </w:pPr>
    </w:p>
    <w:p w14:paraId="455C5C80" w14:textId="77777777" w:rsidR="00303178" w:rsidRDefault="00303178" w:rsidP="00303178">
      <w:pPr>
        <w:jc w:val="center"/>
        <w:rPr>
          <w:rFonts w:ascii="Times New Roman" w:hAnsi="Times New Roman"/>
          <w:b/>
          <w:noProof/>
          <w:sz w:val="22"/>
          <w:szCs w:val="22"/>
        </w:rPr>
      </w:pPr>
    </w:p>
    <w:p w14:paraId="03556D73" w14:textId="77777777" w:rsidR="00303178" w:rsidRDefault="00303178" w:rsidP="00303178">
      <w:pPr>
        <w:jc w:val="center"/>
        <w:rPr>
          <w:rFonts w:ascii="Times New Roman" w:hAnsi="Times New Roman"/>
          <w:b/>
          <w:noProof/>
          <w:sz w:val="22"/>
          <w:szCs w:val="22"/>
        </w:rPr>
      </w:pPr>
    </w:p>
    <w:p w14:paraId="7F548B2C" w14:textId="77777777" w:rsidR="00303178" w:rsidRDefault="00303178" w:rsidP="00303178">
      <w:pPr>
        <w:jc w:val="center"/>
        <w:rPr>
          <w:rFonts w:ascii="Times New Roman" w:hAnsi="Times New Roman"/>
          <w:b/>
          <w:noProof/>
          <w:sz w:val="22"/>
          <w:szCs w:val="22"/>
        </w:rPr>
      </w:pPr>
    </w:p>
    <w:p w14:paraId="696C123E" w14:textId="77777777" w:rsidR="00303178" w:rsidRDefault="00303178" w:rsidP="00303178">
      <w:pPr>
        <w:jc w:val="center"/>
        <w:rPr>
          <w:rFonts w:ascii="Times New Roman" w:hAnsi="Times New Roman"/>
          <w:b/>
          <w:noProof/>
          <w:sz w:val="22"/>
          <w:szCs w:val="22"/>
        </w:rPr>
      </w:pPr>
    </w:p>
    <w:p w14:paraId="7204BDA5" w14:textId="77777777" w:rsidR="00303178" w:rsidRDefault="00303178" w:rsidP="00303178">
      <w:pPr>
        <w:jc w:val="center"/>
        <w:rPr>
          <w:rFonts w:ascii="Times New Roman" w:hAnsi="Times New Roman"/>
          <w:b/>
          <w:noProof/>
          <w:sz w:val="22"/>
          <w:szCs w:val="22"/>
        </w:rPr>
      </w:pPr>
    </w:p>
    <w:p w14:paraId="3AEC5D13" w14:textId="77777777" w:rsidR="00303178" w:rsidRDefault="00303178" w:rsidP="00303178">
      <w:pPr>
        <w:jc w:val="center"/>
        <w:rPr>
          <w:rFonts w:ascii="Times New Roman" w:hAnsi="Times New Roman"/>
          <w:b/>
          <w:noProof/>
          <w:sz w:val="22"/>
          <w:szCs w:val="22"/>
        </w:rPr>
      </w:pPr>
    </w:p>
    <w:p w14:paraId="18BB7EBE" w14:textId="77777777" w:rsidR="00303178" w:rsidRDefault="00303178" w:rsidP="00303178">
      <w:pPr>
        <w:jc w:val="center"/>
        <w:rPr>
          <w:rFonts w:ascii="Times New Roman" w:hAnsi="Times New Roman"/>
          <w:b/>
          <w:noProof/>
          <w:sz w:val="22"/>
          <w:szCs w:val="22"/>
        </w:rPr>
      </w:pPr>
    </w:p>
    <w:p w14:paraId="6BF9F485" w14:textId="77777777" w:rsidR="00303178" w:rsidRDefault="00303178" w:rsidP="00303178">
      <w:pPr>
        <w:jc w:val="center"/>
        <w:rPr>
          <w:rFonts w:ascii="Times New Roman" w:hAnsi="Times New Roman"/>
          <w:b/>
          <w:noProof/>
          <w:sz w:val="22"/>
          <w:szCs w:val="22"/>
        </w:rPr>
      </w:pPr>
    </w:p>
    <w:p w14:paraId="6F2686AD" w14:textId="77777777" w:rsidR="00303178" w:rsidRDefault="00303178" w:rsidP="00303178">
      <w:pPr>
        <w:jc w:val="center"/>
        <w:rPr>
          <w:rFonts w:ascii="Times New Roman" w:hAnsi="Times New Roman"/>
          <w:b/>
          <w:noProof/>
          <w:sz w:val="22"/>
          <w:szCs w:val="22"/>
        </w:rPr>
      </w:pPr>
    </w:p>
    <w:p w14:paraId="34099E7F" w14:textId="77777777" w:rsidR="00303178" w:rsidRDefault="00303178" w:rsidP="00303178">
      <w:pPr>
        <w:jc w:val="center"/>
        <w:rPr>
          <w:rFonts w:ascii="Times New Roman" w:hAnsi="Times New Roman"/>
          <w:b/>
          <w:noProof/>
          <w:sz w:val="22"/>
          <w:szCs w:val="22"/>
        </w:rPr>
      </w:pPr>
    </w:p>
    <w:p w14:paraId="70124D85" w14:textId="77777777" w:rsidR="00303178" w:rsidRDefault="00303178" w:rsidP="00303178">
      <w:pPr>
        <w:jc w:val="center"/>
        <w:rPr>
          <w:rFonts w:ascii="Times New Roman" w:hAnsi="Times New Roman"/>
          <w:b/>
          <w:noProof/>
          <w:sz w:val="22"/>
          <w:szCs w:val="22"/>
        </w:rPr>
      </w:pPr>
    </w:p>
    <w:p w14:paraId="0934C9ED" w14:textId="77777777" w:rsidR="00303178" w:rsidRDefault="00303178" w:rsidP="00303178">
      <w:pPr>
        <w:jc w:val="center"/>
        <w:rPr>
          <w:rFonts w:ascii="Times New Roman" w:hAnsi="Times New Roman"/>
          <w:b/>
          <w:noProof/>
          <w:sz w:val="22"/>
          <w:szCs w:val="22"/>
        </w:rPr>
      </w:pPr>
    </w:p>
    <w:p w14:paraId="49333E12" w14:textId="77777777" w:rsidR="00303178" w:rsidRDefault="00303178" w:rsidP="00303178">
      <w:pPr>
        <w:jc w:val="center"/>
        <w:rPr>
          <w:rFonts w:ascii="Times New Roman" w:hAnsi="Times New Roman"/>
          <w:b/>
          <w:noProof/>
          <w:sz w:val="22"/>
          <w:szCs w:val="22"/>
        </w:rPr>
      </w:pPr>
    </w:p>
    <w:p w14:paraId="4DE1227D" w14:textId="77777777" w:rsidR="00303178" w:rsidRDefault="00303178" w:rsidP="00303178">
      <w:pPr>
        <w:jc w:val="center"/>
        <w:rPr>
          <w:rFonts w:ascii="Times New Roman" w:hAnsi="Times New Roman"/>
          <w:b/>
          <w:noProof/>
          <w:sz w:val="22"/>
          <w:szCs w:val="22"/>
        </w:rPr>
      </w:pPr>
    </w:p>
    <w:p w14:paraId="50F4E91B" w14:textId="77777777" w:rsidR="00303178" w:rsidRDefault="00303178" w:rsidP="00303178">
      <w:pPr>
        <w:jc w:val="center"/>
        <w:rPr>
          <w:rFonts w:ascii="Times New Roman" w:hAnsi="Times New Roman"/>
          <w:b/>
          <w:noProof/>
          <w:sz w:val="22"/>
          <w:szCs w:val="22"/>
        </w:rPr>
      </w:pPr>
    </w:p>
    <w:p w14:paraId="5E9F8686" w14:textId="77777777" w:rsidR="00303178" w:rsidRDefault="00303178" w:rsidP="00303178">
      <w:pPr>
        <w:jc w:val="center"/>
        <w:rPr>
          <w:rFonts w:ascii="Times New Roman" w:hAnsi="Times New Roman"/>
          <w:b/>
          <w:noProof/>
          <w:sz w:val="22"/>
          <w:szCs w:val="22"/>
        </w:rPr>
      </w:pPr>
    </w:p>
    <w:p w14:paraId="28F8BB17" w14:textId="77777777" w:rsidR="00303178" w:rsidRDefault="00303178" w:rsidP="00303178">
      <w:pPr>
        <w:jc w:val="center"/>
        <w:rPr>
          <w:rFonts w:ascii="Times New Roman" w:hAnsi="Times New Roman"/>
          <w:b/>
          <w:noProof/>
          <w:sz w:val="22"/>
          <w:szCs w:val="22"/>
        </w:rPr>
      </w:pPr>
    </w:p>
    <w:p w14:paraId="692E3739" w14:textId="77777777" w:rsidR="00303178" w:rsidRDefault="00303178" w:rsidP="00303178">
      <w:pPr>
        <w:jc w:val="center"/>
        <w:rPr>
          <w:rFonts w:ascii="Times New Roman" w:hAnsi="Times New Roman"/>
          <w:b/>
          <w:noProof/>
          <w:sz w:val="22"/>
          <w:szCs w:val="22"/>
        </w:rPr>
      </w:pPr>
    </w:p>
    <w:p w14:paraId="2D0965B1" w14:textId="77777777" w:rsidR="00303178" w:rsidRDefault="00303178" w:rsidP="00303178">
      <w:pPr>
        <w:jc w:val="center"/>
        <w:rPr>
          <w:rFonts w:ascii="Times New Roman" w:hAnsi="Times New Roman"/>
          <w:b/>
          <w:noProof/>
          <w:sz w:val="22"/>
          <w:szCs w:val="22"/>
        </w:rPr>
      </w:pPr>
    </w:p>
    <w:p w14:paraId="5C8F04ED" w14:textId="77777777" w:rsidR="00303178" w:rsidRDefault="00303178" w:rsidP="00303178">
      <w:pPr>
        <w:jc w:val="center"/>
        <w:rPr>
          <w:rFonts w:ascii="Times New Roman" w:hAnsi="Times New Roman"/>
          <w:b/>
          <w:noProof/>
          <w:sz w:val="22"/>
          <w:szCs w:val="22"/>
        </w:rPr>
      </w:pPr>
    </w:p>
    <w:p w14:paraId="2BBBA2D4" w14:textId="77777777" w:rsidR="003F25CC" w:rsidRDefault="003F25CC" w:rsidP="00303178">
      <w:pPr>
        <w:jc w:val="center"/>
        <w:rPr>
          <w:rFonts w:ascii="Times New Roman" w:hAnsi="Times New Roman"/>
          <w:b/>
          <w:noProof/>
          <w:sz w:val="22"/>
          <w:szCs w:val="22"/>
        </w:rPr>
      </w:pPr>
    </w:p>
    <w:p w14:paraId="5862684B" w14:textId="77777777" w:rsidR="003F25CC" w:rsidRDefault="003F25CC" w:rsidP="00303178">
      <w:pPr>
        <w:jc w:val="center"/>
        <w:rPr>
          <w:rFonts w:ascii="Times New Roman" w:hAnsi="Times New Roman"/>
          <w:b/>
          <w:noProof/>
          <w:sz w:val="22"/>
          <w:szCs w:val="22"/>
        </w:rPr>
      </w:pPr>
    </w:p>
    <w:p w14:paraId="5247F7D0" w14:textId="77777777" w:rsidR="003F25CC" w:rsidRDefault="003F25CC" w:rsidP="00303178">
      <w:pPr>
        <w:jc w:val="center"/>
        <w:rPr>
          <w:rFonts w:ascii="Times New Roman" w:hAnsi="Times New Roman"/>
          <w:b/>
          <w:noProof/>
          <w:sz w:val="22"/>
          <w:szCs w:val="22"/>
        </w:rPr>
      </w:pPr>
    </w:p>
    <w:p w14:paraId="2DFAB5FD" w14:textId="77777777" w:rsidR="003F25CC" w:rsidRDefault="003F25CC" w:rsidP="00303178">
      <w:pPr>
        <w:jc w:val="center"/>
        <w:rPr>
          <w:rFonts w:ascii="Times New Roman" w:hAnsi="Times New Roman"/>
          <w:b/>
          <w:noProof/>
          <w:sz w:val="22"/>
          <w:szCs w:val="22"/>
        </w:rPr>
      </w:pPr>
    </w:p>
    <w:p w14:paraId="06247312" w14:textId="77777777" w:rsidR="003F25CC" w:rsidRDefault="003F25CC" w:rsidP="00303178">
      <w:pPr>
        <w:jc w:val="center"/>
        <w:rPr>
          <w:rFonts w:ascii="Times New Roman" w:hAnsi="Times New Roman"/>
          <w:b/>
          <w:noProof/>
          <w:sz w:val="22"/>
          <w:szCs w:val="22"/>
        </w:rPr>
      </w:pPr>
    </w:p>
    <w:p w14:paraId="3F5F29F1" w14:textId="77777777" w:rsidR="003F25CC" w:rsidRDefault="003F25CC" w:rsidP="00303178">
      <w:pPr>
        <w:jc w:val="center"/>
        <w:rPr>
          <w:rFonts w:ascii="Times New Roman" w:hAnsi="Times New Roman"/>
          <w:b/>
          <w:noProof/>
          <w:sz w:val="22"/>
          <w:szCs w:val="22"/>
        </w:rPr>
      </w:pPr>
    </w:p>
    <w:p w14:paraId="40D8E96D" w14:textId="77777777" w:rsidR="003F25CC" w:rsidRDefault="003F25CC" w:rsidP="00303178">
      <w:pPr>
        <w:jc w:val="center"/>
        <w:rPr>
          <w:rFonts w:ascii="Times New Roman" w:hAnsi="Times New Roman"/>
          <w:b/>
          <w:noProof/>
          <w:sz w:val="22"/>
          <w:szCs w:val="22"/>
        </w:rPr>
      </w:pPr>
    </w:p>
    <w:p w14:paraId="5C7FE37F" w14:textId="77777777" w:rsidR="003F25CC" w:rsidRDefault="003F25CC" w:rsidP="00303178">
      <w:pPr>
        <w:jc w:val="center"/>
        <w:rPr>
          <w:rFonts w:ascii="Times New Roman" w:hAnsi="Times New Roman"/>
          <w:b/>
          <w:noProof/>
          <w:sz w:val="22"/>
          <w:szCs w:val="22"/>
        </w:rPr>
      </w:pPr>
    </w:p>
    <w:p w14:paraId="3147645E" w14:textId="77777777" w:rsidR="003F25CC" w:rsidRDefault="003F25CC" w:rsidP="00303178">
      <w:pPr>
        <w:jc w:val="center"/>
        <w:rPr>
          <w:rFonts w:ascii="Times New Roman" w:hAnsi="Times New Roman"/>
          <w:b/>
          <w:noProof/>
          <w:sz w:val="22"/>
          <w:szCs w:val="22"/>
        </w:rPr>
      </w:pPr>
    </w:p>
    <w:p w14:paraId="1AE22CD6" w14:textId="77777777" w:rsidR="003F25CC" w:rsidRDefault="003F25CC" w:rsidP="00303178">
      <w:pPr>
        <w:jc w:val="center"/>
        <w:rPr>
          <w:rFonts w:ascii="Times New Roman" w:hAnsi="Times New Roman"/>
          <w:b/>
          <w:noProof/>
          <w:sz w:val="22"/>
          <w:szCs w:val="22"/>
        </w:rPr>
      </w:pPr>
    </w:p>
    <w:p w14:paraId="71DEDA8A" w14:textId="77777777" w:rsidR="003F25CC" w:rsidRDefault="003F25CC" w:rsidP="00303178">
      <w:pPr>
        <w:jc w:val="center"/>
        <w:rPr>
          <w:rFonts w:ascii="Times New Roman" w:hAnsi="Times New Roman"/>
          <w:b/>
          <w:noProof/>
          <w:sz w:val="22"/>
          <w:szCs w:val="22"/>
        </w:rPr>
      </w:pPr>
    </w:p>
    <w:p w14:paraId="0D72E74F" w14:textId="77777777" w:rsidR="003F25CC" w:rsidRDefault="003F25CC" w:rsidP="00303178">
      <w:pPr>
        <w:jc w:val="center"/>
        <w:rPr>
          <w:rFonts w:ascii="Times New Roman" w:hAnsi="Times New Roman"/>
          <w:b/>
          <w:noProof/>
          <w:sz w:val="22"/>
          <w:szCs w:val="22"/>
        </w:rPr>
      </w:pPr>
    </w:p>
    <w:p w14:paraId="0C2068E4" w14:textId="77777777" w:rsidR="003F25CC" w:rsidRDefault="003F25CC" w:rsidP="00303178">
      <w:pPr>
        <w:jc w:val="center"/>
        <w:rPr>
          <w:rFonts w:ascii="Times New Roman" w:hAnsi="Times New Roman"/>
          <w:b/>
          <w:noProof/>
          <w:sz w:val="22"/>
          <w:szCs w:val="22"/>
        </w:rPr>
      </w:pPr>
    </w:p>
    <w:p w14:paraId="5264A63A" w14:textId="77777777" w:rsidR="003F25CC" w:rsidRDefault="003F25CC" w:rsidP="00303178">
      <w:pPr>
        <w:jc w:val="center"/>
        <w:rPr>
          <w:rFonts w:ascii="Times New Roman" w:hAnsi="Times New Roman"/>
          <w:b/>
          <w:noProof/>
          <w:sz w:val="22"/>
          <w:szCs w:val="22"/>
        </w:rPr>
      </w:pPr>
    </w:p>
    <w:p w14:paraId="75BCD8D4" w14:textId="77777777" w:rsidR="00303178" w:rsidRPr="00BD6BD9" w:rsidRDefault="00303178" w:rsidP="00303178">
      <w:pPr>
        <w:jc w:val="center"/>
        <w:rPr>
          <w:rFonts w:ascii="Times New Roman" w:hAnsi="Times New Roman"/>
          <w:b/>
          <w:noProof/>
          <w:sz w:val="22"/>
          <w:szCs w:val="22"/>
        </w:rPr>
      </w:pPr>
      <w:r w:rsidRPr="00BD6BD9">
        <w:rPr>
          <w:rFonts w:ascii="Times New Roman" w:hAnsi="Times New Roman"/>
          <w:b/>
          <w:noProof/>
          <w:sz w:val="22"/>
          <w:szCs w:val="22"/>
        </w:rPr>
        <w:t>II PRIEDAS</w:t>
      </w:r>
    </w:p>
    <w:p w14:paraId="68D729F6" w14:textId="77777777" w:rsidR="00303178" w:rsidRPr="00BD6BD9" w:rsidRDefault="00303178" w:rsidP="00303178">
      <w:pPr>
        <w:jc w:val="center"/>
        <w:rPr>
          <w:rFonts w:ascii="Times New Roman" w:hAnsi="Times New Roman"/>
          <w:b/>
          <w:noProof/>
          <w:sz w:val="22"/>
          <w:szCs w:val="22"/>
        </w:rPr>
      </w:pPr>
    </w:p>
    <w:p w14:paraId="2171A068" w14:textId="4FAC8D58" w:rsidR="00303178" w:rsidRPr="00BD6BD9" w:rsidRDefault="007E0F8C" w:rsidP="00303178">
      <w:pPr>
        <w:jc w:val="center"/>
        <w:rPr>
          <w:i/>
          <w:sz w:val="22"/>
          <w:szCs w:val="22"/>
        </w:rPr>
      </w:pPr>
      <w:r>
        <w:rPr>
          <w:b/>
          <w:sz w:val="22"/>
          <w:szCs w:val="22"/>
        </w:rPr>
        <w:t>REGISTRACIJOS</w:t>
      </w:r>
      <w:r w:rsidRPr="00BD6BD9">
        <w:rPr>
          <w:b/>
          <w:sz w:val="22"/>
          <w:szCs w:val="22"/>
        </w:rPr>
        <w:t xml:space="preserve"> </w:t>
      </w:r>
      <w:r w:rsidR="00303178" w:rsidRPr="00BD6BD9">
        <w:rPr>
          <w:b/>
          <w:sz w:val="22"/>
          <w:szCs w:val="22"/>
        </w:rPr>
        <w:t>SĄLYGOS</w:t>
      </w:r>
    </w:p>
    <w:p w14:paraId="1F2367B0" w14:textId="77777777" w:rsidR="00303178" w:rsidRPr="00BD6BD9" w:rsidRDefault="00303178" w:rsidP="00303178">
      <w:pPr>
        <w:ind w:left="1701" w:right="1416" w:hanging="567"/>
        <w:rPr>
          <w:rFonts w:ascii="Times New Roman" w:hAnsi="Times New Roman"/>
          <w:noProof/>
          <w:sz w:val="22"/>
          <w:szCs w:val="22"/>
          <w:highlight w:val="yellow"/>
        </w:rPr>
      </w:pPr>
    </w:p>
    <w:p w14:paraId="2C4D7D5E" w14:textId="77777777" w:rsidR="00303178" w:rsidRPr="00BD6BD9" w:rsidRDefault="00303178" w:rsidP="00303178">
      <w:pPr>
        <w:tabs>
          <w:tab w:val="left" w:pos="1701"/>
        </w:tabs>
        <w:ind w:left="1701" w:right="567" w:hanging="567"/>
        <w:rPr>
          <w:b/>
          <w:noProof/>
          <w:sz w:val="22"/>
          <w:szCs w:val="22"/>
        </w:rPr>
      </w:pPr>
      <w:r w:rsidRPr="00BD6BD9">
        <w:rPr>
          <w:b/>
          <w:noProof/>
          <w:sz w:val="22"/>
          <w:szCs w:val="22"/>
        </w:rPr>
        <w:t>A.</w:t>
      </w:r>
      <w:r w:rsidRPr="00BD6BD9">
        <w:rPr>
          <w:b/>
          <w:noProof/>
          <w:sz w:val="22"/>
          <w:szCs w:val="22"/>
        </w:rPr>
        <w:tab/>
        <w:t>GAMINTOJAS (-AI), ATSAKINGAS (-I) UŽ SERIJŲ IŠLEIDIMĄ</w:t>
      </w:r>
    </w:p>
    <w:p w14:paraId="33CF3BFE" w14:textId="77777777" w:rsidR="00303178" w:rsidRPr="00BD6BD9" w:rsidRDefault="00303178" w:rsidP="00303178">
      <w:pPr>
        <w:tabs>
          <w:tab w:val="left" w:pos="1701"/>
        </w:tabs>
        <w:ind w:left="567" w:right="567" w:hanging="567"/>
        <w:rPr>
          <w:noProof/>
          <w:sz w:val="22"/>
          <w:szCs w:val="22"/>
        </w:rPr>
      </w:pPr>
    </w:p>
    <w:p w14:paraId="303D45A2" w14:textId="77777777" w:rsidR="00303178" w:rsidRPr="00BD6BD9" w:rsidRDefault="00303178" w:rsidP="00303178">
      <w:pPr>
        <w:tabs>
          <w:tab w:val="left" w:pos="1701"/>
        </w:tabs>
        <w:ind w:left="1701" w:right="567" w:hanging="567"/>
        <w:rPr>
          <w:b/>
          <w:sz w:val="22"/>
          <w:szCs w:val="22"/>
        </w:rPr>
      </w:pPr>
      <w:r w:rsidRPr="00BD6BD9">
        <w:rPr>
          <w:b/>
          <w:sz w:val="22"/>
          <w:szCs w:val="22"/>
        </w:rPr>
        <w:t>B.</w:t>
      </w:r>
      <w:r w:rsidRPr="00BD6BD9">
        <w:rPr>
          <w:b/>
          <w:sz w:val="22"/>
          <w:szCs w:val="22"/>
        </w:rPr>
        <w:tab/>
        <w:t>TIEKIMO IR VARTOJIMO SĄLYGOS AR APRIBOJIMAI</w:t>
      </w:r>
    </w:p>
    <w:p w14:paraId="39A520D5" w14:textId="77777777" w:rsidR="00303178" w:rsidRPr="00BD6BD9" w:rsidRDefault="00303178" w:rsidP="00303178">
      <w:pPr>
        <w:tabs>
          <w:tab w:val="left" w:pos="1701"/>
        </w:tabs>
        <w:ind w:left="567" w:right="567" w:hanging="567"/>
        <w:rPr>
          <w:sz w:val="22"/>
          <w:szCs w:val="22"/>
        </w:rPr>
      </w:pPr>
    </w:p>
    <w:p w14:paraId="0EE96213" w14:textId="77777777" w:rsidR="00303178" w:rsidRPr="00BD6BD9" w:rsidRDefault="00303178" w:rsidP="00303178">
      <w:pPr>
        <w:ind w:left="567" w:hanging="567"/>
        <w:rPr>
          <w:rFonts w:ascii="Times New Roman" w:hAnsi="Times New Roman"/>
          <w:noProof/>
          <w:sz w:val="22"/>
          <w:szCs w:val="22"/>
          <w:highlight w:val="yellow"/>
        </w:rPr>
      </w:pPr>
    </w:p>
    <w:p w14:paraId="2A642C73" w14:textId="77777777" w:rsidR="00303178" w:rsidRPr="00BD6BD9" w:rsidRDefault="00303178" w:rsidP="00303178">
      <w:pPr>
        <w:ind w:left="567" w:hanging="567"/>
        <w:rPr>
          <w:rFonts w:ascii="Times New Roman" w:hAnsi="Times New Roman"/>
          <w:noProof/>
          <w:sz w:val="22"/>
          <w:szCs w:val="22"/>
          <w:highlight w:val="yellow"/>
        </w:rPr>
      </w:pPr>
      <w:r w:rsidRPr="00BD6BD9">
        <w:rPr>
          <w:rFonts w:ascii="Times New Roman" w:hAnsi="Times New Roman"/>
          <w:noProof/>
          <w:sz w:val="22"/>
          <w:szCs w:val="22"/>
        </w:rPr>
        <w:br w:type="page"/>
      </w:r>
      <w:r w:rsidRPr="00BD6BD9">
        <w:rPr>
          <w:rFonts w:ascii="Times New Roman" w:hAnsi="Times New Roman"/>
          <w:b/>
          <w:noProof/>
          <w:sz w:val="22"/>
          <w:szCs w:val="22"/>
        </w:rPr>
        <w:lastRenderedPageBreak/>
        <w:t>A.</w:t>
      </w:r>
      <w:r w:rsidRPr="00BD6BD9">
        <w:rPr>
          <w:rFonts w:ascii="Times New Roman" w:hAnsi="Times New Roman"/>
          <w:b/>
          <w:noProof/>
          <w:sz w:val="22"/>
          <w:szCs w:val="22"/>
        </w:rPr>
        <w:tab/>
        <w:t>GAMINTOJAS (-AI), ATSAKINGAS (-I) UŽ SERIJŲ IŠLEIDIMĄ</w:t>
      </w:r>
      <w:r w:rsidRPr="00BD6BD9" w:rsidDel="003B3F9E">
        <w:rPr>
          <w:rFonts w:ascii="Times New Roman" w:hAnsi="Times New Roman"/>
          <w:b/>
          <w:noProof/>
          <w:sz w:val="22"/>
          <w:szCs w:val="22"/>
        </w:rPr>
        <w:t xml:space="preserve"> </w:t>
      </w:r>
    </w:p>
    <w:p w14:paraId="6009FE6F" w14:textId="77777777" w:rsidR="00303178" w:rsidRPr="00BD6BD9" w:rsidRDefault="00303178" w:rsidP="00303178">
      <w:pPr>
        <w:jc w:val="both"/>
        <w:rPr>
          <w:rFonts w:ascii="Times New Roman" w:hAnsi="Times New Roman"/>
          <w:noProof/>
          <w:sz w:val="22"/>
          <w:szCs w:val="22"/>
          <w:u w:val="single"/>
        </w:rPr>
      </w:pPr>
    </w:p>
    <w:p w14:paraId="7A72CD2D" w14:textId="77777777" w:rsidR="00303178" w:rsidRPr="00BD6BD9" w:rsidRDefault="00303178" w:rsidP="00303178">
      <w:pPr>
        <w:jc w:val="both"/>
        <w:rPr>
          <w:rFonts w:ascii="Times New Roman" w:hAnsi="Times New Roman"/>
          <w:noProof/>
          <w:sz w:val="22"/>
          <w:szCs w:val="22"/>
        </w:rPr>
      </w:pPr>
      <w:r w:rsidRPr="00BD6BD9">
        <w:rPr>
          <w:rFonts w:ascii="Times New Roman" w:hAnsi="Times New Roman"/>
          <w:noProof/>
          <w:sz w:val="22"/>
          <w:szCs w:val="22"/>
          <w:u w:val="single"/>
        </w:rPr>
        <w:t>Gamintojo (-ų), atsakingo (-ų) už serijų išleidimą, pavadinimas (-ai) ir adresas (-ai)</w:t>
      </w:r>
    </w:p>
    <w:p w14:paraId="213623EC" w14:textId="77777777" w:rsidR="00303178" w:rsidRPr="00BD6BD9" w:rsidRDefault="00303178" w:rsidP="00303178">
      <w:pPr>
        <w:rPr>
          <w:rFonts w:ascii="Times New Roman" w:hAnsi="Times New Roman"/>
          <w:noProof/>
          <w:sz w:val="22"/>
          <w:szCs w:val="22"/>
          <w:highlight w:val="yellow"/>
        </w:rPr>
      </w:pPr>
    </w:p>
    <w:p w14:paraId="350CCFDB" w14:textId="77777777" w:rsidR="00303178" w:rsidRPr="00BD6BD9" w:rsidRDefault="00303178" w:rsidP="00303178">
      <w:pPr>
        <w:jc w:val="both"/>
        <w:rPr>
          <w:rFonts w:ascii="Times New Roman" w:hAnsi="Times New Roman"/>
          <w:sz w:val="22"/>
          <w:szCs w:val="22"/>
        </w:rPr>
      </w:pPr>
      <w:r w:rsidRPr="00BD6BD9">
        <w:rPr>
          <w:rFonts w:ascii="Times New Roman" w:hAnsi="Times New Roman"/>
          <w:sz w:val="22"/>
          <w:szCs w:val="22"/>
        </w:rPr>
        <w:t>S</w:t>
      </w:r>
      <w:r w:rsidRPr="00BD6BD9">
        <w:rPr>
          <w:rFonts w:ascii="Times New Roman" w:hAnsi="Times New Roman"/>
          <w:caps/>
          <w:sz w:val="22"/>
          <w:szCs w:val="22"/>
        </w:rPr>
        <w:t>tada</w:t>
      </w:r>
      <w:r w:rsidRPr="00BD6BD9">
        <w:rPr>
          <w:rFonts w:ascii="Times New Roman" w:hAnsi="Times New Roman"/>
          <w:sz w:val="22"/>
          <w:szCs w:val="22"/>
        </w:rPr>
        <w:t xml:space="preserve"> Arzneimittel AG</w:t>
      </w:r>
    </w:p>
    <w:p w14:paraId="478EC419" w14:textId="77777777" w:rsidR="00303178" w:rsidRPr="00BD6BD9" w:rsidRDefault="00303178" w:rsidP="00303178">
      <w:pPr>
        <w:jc w:val="both"/>
        <w:rPr>
          <w:rFonts w:ascii="Times New Roman" w:hAnsi="Times New Roman"/>
          <w:sz w:val="22"/>
          <w:szCs w:val="22"/>
        </w:rPr>
      </w:pPr>
      <w:r w:rsidRPr="00BD6BD9">
        <w:rPr>
          <w:rFonts w:ascii="Times New Roman" w:hAnsi="Times New Roman"/>
          <w:sz w:val="22"/>
          <w:szCs w:val="22"/>
        </w:rPr>
        <w:t>Stadastrasse 2 – 18</w:t>
      </w:r>
    </w:p>
    <w:p w14:paraId="4B05CE1F" w14:textId="77777777" w:rsidR="00303178" w:rsidRPr="00BD6BD9" w:rsidRDefault="00303178" w:rsidP="00303178">
      <w:pPr>
        <w:jc w:val="both"/>
        <w:rPr>
          <w:rFonts w:ascii="Times New Roman" w:hAnsi="Times New Roman"/>
          <w:sz w:val="22"/>
          <w:szCs w:val="22"/>
        </w:rPr>
      </w:pPr>
      <w:r w:rsidRPr="00BD6BD9">
        <w:rPr>
          <w:rFonts w:ascii="Times New Roman" w:hAnsi="Times New Roman"/>
          <w:sz w:val="22"/>
          <w:szCs w:val="22"/>
        </w:rPr>
        <w:t xml:space="preserve">D - 61118  Bad Vilbel </w:t>
      </w:r>
    </w:p>
    <w:p w14:paraId="38C14956" w14:textId="77777777" w:rsidR="00303178" w:rsidRPr="00BD6BD9" w:rsidRDefault="00303178" w:rsidP="00303178">
      <w:pPr>
        <w:jc w:val="both"/>
        <w:rPr>
          <w:rFonts w:ascii="Times New Roman" w:hAnsi="Times New Roman"/>
          <w:sz w:val="22"/>
          <w:szCs w:val="22"/>
        </w:rPr>
      </w:pPr>
      <w:r w:rsidRPr="00BD6BD9">
        <w:rPr>
          <w:rFonts w:ascii="Times New Roman" w:hAnsi="Times New Roman"/>
          <w:sz w:val="22"/>
          <w:szCs w:val="22"/>
        </w:rPr>
        <w:t>Vokietija</w:t>
      </w:r>
    </w:p>
    <w:p w14:paraId="6A274C6B" w14:textId="77777777" w:rsidR="00303178" w:rsidRPr="00BD6BD9" w:rsidRDefault="00303178" w:rsidP="00303178">
      <w:pPr>
        <w:rPr>
          <w:rFonts w:ascii="Times New Roman" w:hAnsi="Times New Roman"/>
          <w:noProof/>
          <w:sz w:val="22"/>
          <w:szCs w:val="22"/>
          <w:highlight w:val="yellow"/>
        </w:rPr>
      </w:pPr>
    </w:p>
    <w:p w14:paraId="00AB9F75" w14:textId="77777777" w:rsidR="00303178" w:rsidRPr="00BD6BD9" w:rsidRDefault="00303178" w:rsidP="00303178">
      <w:pPr>
        <w:rPr>
          <w:rFonts w:ascii="Times New Roman" w:hAnsi="Times New Roman"/>
          <w:noProof/>
          <w:sz w:val="22"/>
          <w:szCs w:val="22"/>
          <w:highlight w:val="yellow"/>
        </w:rPr>
      </w:pPr>
    </w:p>
    <w:p w14:paraId="53110546" w14:textId="77777777" w:rsidR="00303178" w:rsidRPr="00BD6BD9" w:rsidRDefault="00303178" w:rsidP="00303178">
      <w:pPr>
        <w:ind w:left="567" w:hanging="567"/>
        <w:rPr>
          <w:rFonts w:ascii="Times New Roman" w:hAnsi="Times New Roman"/>
          <w:noProof/>
          <w:sz w:val="22"/>
          <w:szCs w:val="22"/>
        </w:rPr>
      </w:pPr>
      <w:r w:rsidRPr="00BD6BD9">
        <w:rPr>
          <w:rFonts w:ascii="Times New Roman" w:hAnsi="Times New Roman"/>
          <w:b/>
          <w:noProof/>
          <w:sz w:val="22"/>
          <w:szCs w:val="22"/>
        </w:rPr>
        <w:t>B.</w:t>
      </w:r>
      <w:r w:rsidRPr="00BD6BD9">
        <w:rPr>
          <w:rFonts w:ascii="Times New Roman" w:hAnsi="Times New Roman"/>
          <w:b/>
          <w:noProof/>
          <w:sz w:val="22"/>
          <w:szCs w:val="22"/>
        </w:rPr>
        <w:tab/>
        <w:t>TIEKIMO IR VARTOJIMO SĄLYGOS AR APRIBOJIMAI</w:t>
      </w:r>
    </w:p>
    <w:p w14:paraId="4F0429FE" w14:textId="77777777" w:rsidR="00303178" w:rsidRPr="00BD6BD9" w:rsidRDefault="00303178" w:rsidP="00303178">
      <w:pPr>
        <w:rPr>
          <w:rFonts w:ascii="Times New Roman" w:hAnsi="Times New Roman"/>
          <w:noProof/>
          <w:sz w:val="22"/>
          <w:szCs w:val="22"/>
        </w:rPr>
      </w:pPr>
    </w:p>
    <w:p w14:paraId="6DCBD93A" w14:textId="77777777" w:rsidR="00303178" w:rsidRPr="00BD6BD9" w:rsidRDefault="00303178" w:rsidP="00303178">
      <w:pPr>
        <w:numPr>
          <w:ilvl w:val="12"/>
          <w:numId w:val="0"/>
        </w:numPr>
        <w:rPr>
          <w:rFonts w:ascii="Times New Roman" w:hAnsi="Times New Roman"/>
          <w:noProof/>
          <w:sz w:val="22"/>
          <w:szCs w:val="22"/>
        </w:rPr>
      </w:pPr>
      <w:r w:rsidRPr="00BD6BD9">
        <w:rPr>
          <w:rFonts w:ascii="Times New Roman" w:hAnsi="Times New Roman"/>
          <w:noProof/>
          <w:sz w:val="22"/>
          <w:szCs w:val="22"/>
        </w:rPr>
        <w:t>Nereceptinis vaistinis preparatas.</w:t>
      </w:r>
    </w:p>
    <w:p w14:paraId="40596BC0" w14:textId="77777777" w:rsidR="00303178" w:rsidRPr="00BD6BD9" w:rsidRDefault="00303178" w:rsidP="00303178">
      <w:pPr>
        <w:numPr>
          <w:ilvl w:val="12"/>
          <w:numId w:val="0"/>
        </w:numPr>
        <w:rPr>
          <w:rFonts w:ascii="Times New Roman" w:hAnsi="Times New Roman"/>
          <w:noProof/>
          <w:sz w:val="22"/>
          <w:szCs w:val="22"/>
          <w:highlight w:val="yellow"/>
        </w:rPr>
      </w:pPr>
    </w:p>
    <w:p w14:paraId="41876AF5" w14:textId="77777777" w:rsidR="00303178" w:rsidRPr="00BD6BD9" w:rsidRDefault="00303178" w:rsidP="00303178">
      <w:pPr>
        <w:ind w:right="-1"/>
        <w:rPr>
          <w:rFonts w:ascii="Times New Roman" w:hAnsi="Times New Roman"/>
          <w:noProof/>
          <w:sz w:val="22"/>
          <w:szCs w:val="22"/>
          <w:highlight w:val="yellow"/>
        </w:rPr>
      </w:pPr>
    </w:p>
    <w:p w14:paraId="031F1A6A" w14:textId="77777777" w:rsidR="00303178" w:rsidRPr="00BD6BD9" w:rsidRDefault="00303178" w:rsidP="00303178">
      <w:pPr>
        <w:ind w:right="-1"/>
        <w:rPr>
          <w:rFonts w:ascii="Times New Roman" w:hAnsi="Times New Roman"/>
          <w:noProof/>
          <w:sz w:val="22"/>
          <w:szCs w:val="22"/>
          <w:highlight w:val="yellow"/>
        </w:rPr>
      </w:pPr>
    </w:p>
    <w:p w14:paraId="5B450D14" w14:textId="77777777" w:rsidR="00303178" w:rsidRPr="00BD6BD9" w:rsidRDefault="00303178" w:rsidP="00303178">
      <w:pPr>
        <w:ind w:right="566"/>
        <w:rPr>
          <w:rFonts w:ascii="Times New Roman" w:hAnsi="Times New Roman"/>
          <w:noProof/>
          <w:sz w:val="22"/>
          <w:szCs w:val="22"/>
        </w:rPr>
      </w:pPr>
      <w:r w:rsidRPr="00BD6BD9">
        <w:rPr>
          <w:rFonts w:ascii="Times New Roman" w:hAnsi="Times New Roman"/>
          <w:b/>
          <w:noProof/>
          <w:sz w:val="22"/>
          <w:szCs w:val="22"/>
        </w:rPr>
        <w:br w:type="page"/>
      </w:r>
    </w:p>
    <w:p w14:paraId="0313976E" w14:textId="77777777" w:rsidR="00303178" w:rsidRPr="00BD6BD9" w:rsidRDefault="00303178" w:rsidP="00303178">
      <w:pPr>
        <w:rPr>
          <w:rFonts w:ascii="Times New Roman" w:hAnsi="Times New Roman"/>
          <w:noProof/>
          <w:sz w:val="22"/>
          <w:szCs w:val="22"/>
        </w:rPr>
      </w:pPr>
    </w:p>
    <w:p w14:paraId="21A5154E" w14:textId="77777777" w:rsidR="00303178" w:rsidRPr="00BD6BD9" w:rsidRDefault="00303178" w:rsidP="00303178">
      <w:pPr>
        <w:rPr>
          <w:rFonts w:ascii="Times New Roman" w:hAnsi="Times New Roman"/>
          <w:noProof/>
          <w:sz w:val="22"/>
          <w:szCs w:val="22"/>
        </w:rPr>
      </w:pPr>
    </w:p>
    <w:p w14:paraId="552F099C" w14:textId="77777777" w:rsidR="00303178" w:rsidRPr="00BD6BD9" w:rsidRDefault="00303178" w:rsidP="00303178">
      <w:pPr>
        <w:rPr>
          <w:rFonts w:ascii="Times New Roman" w:hAnsi="Times New Roman"/>
          <w:noProof/>
          <w:sz w:val="22"/>
          <w:szCs w:val="22"/>
        </w:rPr>
      </w:pPr>
    </w:p>
    <w:p w14:paraId="08907FF7" w14:textId="77777777" w:rsidR="00303178" w:rsidRPr="00BD6BD9" w:rsidRDefault="00303178" w:rsidP="00303178">
      <w:pPr>
        <w:rPr>
          <w:rFonts w:ascii="Times New Roman" w:hAnsi="Times New Roman"/>
          <w:noProof/>
          <w:sz w:val="22"/>
          <w:szCs w:val="22"/>
        </w:rPr>
      </w:pPr>
    </w:p>
    <w:p w14:paraId="2A89D57D" w14:textId="77777777" w:rsidR="00303178" w:rsidRPr="00BD6BD9" w:rsidRDefault="00303178" w:rsidP="00303178">
      <w:pPr>
        <w:rPr>
          <w:rFonts w:ascii="Times New Roman" w:hAnsi="Times New Roman"/>
          <w:noProof/>
          <w:sz w:val="22"/>
          <w:szCs w:val="22"/>
        </w:rPr>
      </w:pPr>
    </w:p>
    <w:p w14:paraId="04CFDD14" w14:textId="77777777" w:rsidR="00303178" w:rsidRPr="00BD6BD9" w:rsidRDefault="00303178" w:rsidP="00303178">
      <w:pPr>
        <w:rPr>
          <w:rFonts w:ascii="Times New Roman" w:hAnsi="Times New Roman"/>
          <w:noProof/>
          <w:sz w:val="22"/>
          <w:szCs w:val="22"/>
        </w:rPr>
      </w:pPr>
    </w:p>
    <w:p w14:paraId="3560F260" w14:textId="77777777" w:rsidR="00303178" w:rsidRPr="00BD6BD9" w:rsidRDefault="00303178" w:rsidP="00303178">
      <w:pPr>
        <w:rPr>
          <w:rFonts w:ascii="Times New Roman" w:hAnsi="Times New Roman"/>
          <w:noProof/>
          <w:sz w:val="22"/>
          <w:szCs w:val="22"/>
        </w:rPr>
      </w:pPr>
    </w:p>
    <w:p w14:paraId="633F29DC" w14:textId="77777777" w:rsidR="00303178" w:rsidRPr="00BD6BD9" w:rsidRDefault="00303178" w:rsidP="00303178">
      <w:pPr>
        <w:rPr>
          <w:rFonts w:ascii="Times New Roman" w:hAnsi="Times New Roman"/>
          <w:noProof/>
          <w:sz w:val="22"/>
          <w:szCs w:val="22"/>
        </w:rPr>
      </w:pPr>
    </w:p>
    <w:p w14:paraId="0935C6B9" w14:textId="77777777" w:rsidR="00303178" w:rsidRPr="00BD6BD9" w:rsidRDefault="00303178" w:rsidP="00303178">
      <w:pPr>
        <w:rPr>
          <w:rFonts w:ascii="Times New Roman" w:hAnsi="Times New Roman"/>
          <w:noProof/>
          <w:sz w:val="22"/>
          <w:szCs w:val="22"/>
        </w:rPr>
      </w:pPr>
    </w:p>
    <w:p w14:paraId="6F156CF6" w14:textId="77777777" w:rsidR="00303178" w:rsidRPr="00BD6BD9" w:rsidRDefault="00303178" w:rsidP="00303178">
      <w:pPr>
        <w:rPr>
          <w:rFonts w:ascii="Times New Roman" w:hAnsi="Times New Roman"/>
          <w:noProof/>
          <w:sz w:val="22"/>
          <w:szCs w:val="22"/>
        </w:rPr>
      </w:pPr>
    </w:p>
    <w:p w14:paraId="24021DB1" w14:textId="77777777" w:rsidR="00303178" w:rsidRPr="00BD6BD9" w:rsidRDefault="00303178" w:rsidP="00303178">
      <w:pPr>
        <w:rPr>
          <w:rFonts w:ascii="Times New Roman" w:hAnsi="Times New Roman"/>
          <w:noProof/>
          <w:sz w:val="22"/>
          <w:szCs w:val="22"/>
        </w:rPr>
      </w:pPr>
    </w:p>
    <w:p w14:paraId="0039E0C1" w14:textId="77777777" w:rsidR="00303178" w:rsidRPr="00BD6BD9" w:rsidRDefault="00303178" w:rsidP="00303178">
      <w:pPr>
        <w:rPr>
          <w:rFonts w:ascii="Times New Roman" w:hAnsi="Times New Roman"/>
          <w:noProof/>
          <w:sz w:val="22"/>
          <w:szCs w:val="22"/>
        </w:rPr>
      </w:pPr>
    </w:p>
    <w:p w14:paraId="476FEA3C" w14:textId="77777777" w:rsidR="00303178" w:rsidRPr="00BD6BD9" w:rsidRDefault="00303178" w:rsidP="00303178">
      <w:pPr>
        <w:rPr>
          <w:rFonts w:ascii="Times New Roman" w:hAnsi="Times New Roman"/>
          <w:noProof/>
          <w:sz w:val="22"/>
          <w:szCs w:val="22"/>
        </w:rPr>
      </w:pPr>
    </w:p>
    <w:p w14:paraId="2B79DA63" w14:textId="77777777" w:rsidR="00303178" w:rsidRPr="00BD6BD9" w:rsidRDefault="00303178" w:rsidP="00303178">
      <w:pPr>
        <w:rPr>
          <w:rFonts w:ascii="Times New Roman" w:hAnsi="Times New Roman"/>
          <w:noProof/>
          <w:sz w:val="22"/>
          <w:szCs w:val="22"/>
        </w:rPr>
      </w:pPr>
    </w:p>
    <w:p w14:paraId="7CBBE0FA" w14:textId="77777777" w:rsidR="00303178" w:rsidRPr="00BD6BD9" w:rsidRDefault="00303178" w:rsidP="00303178">
      <w:pPr>
        <w:rPr>
          <w:rFonts w:ascii="Times New Roman" w:hAnsi="Times New Roman"/>
          <w:noProof/>
          <w:sz w:val="22"/>
          <w:szCs w:val="22"/>
        </w:rPr>
      </w:pPr>
    </w:p>
    <w:p w14:paraId="4EB2CEEE" w14:textId="77777777" w:rsidR="00303178" w:rsidRPr="00BD6BD9" w:rsidRDefault="00303178" w:rsidP="00303178">
      <w:pPr>
        <w:rPr>
          <w:rFonts w:ascii="Times New Roman" w:hAnsi="Times New Roman"/>
          <w:noProof/>
          <w:sz w:val="22"/>
          <w:szCs w:val="22"/>
        </w:rPr>
      </w:pPr>
    </w:p>
    <w:p w14:paraId="3CB960E5" w14:textId="77777777" w:rsidR="00303178" w:rsidRPr="00BD6BD9" w:rsidRDefault="00303178" w:rsidP="00303178">
      <w:pPr>
        <w:rPr>
          <w:rFonts w:ascii="Times New Roman" w:hAnsi="Times New Roman"/>
          <w:noProof/>
          <w:sz w:val="22"/>
          <w:szCs w:val="22"/>
        </w:rPr>
      </w:pPr>
    </w:p>
    <w:p w14:paraId="2EC70244" w14:textId="77777777" w:rsidR="00303178" w:rsidRPr="00BD6BD9" w:rsidRDefault="00303178" w:rsidP="00303178">
      <w:pPr>
        <w:rPr>
          <w:rFonts w:ascii="Times New Roman" w:hAnsi="Times New Roman"/>
          <w:noProof/>
          <w:sz w:val="22"/>
          <w:szCs w:val="22"/>
        </w:rPr>
      </w:pPr>
    </w:p>
    <w:p w14:paraId="23AEB2B6" w14:textId="77777777" w:rsidR="00303178" w:rsidRPr="00BD6BD9" w:rsidRDefault="00303178" w:rsidP="00303178">
      <w:pPr>
        <w:rPr>
          <w:rFonts w:ascii="Times New Roman" w:hAnsi="Times New Roman"/>
          <w:noProof/>
          <w:sz w:val="22"/>
          <w:szCs w:val="22"/>
        </w:rPr>
      </w:pPr>
    </w:p>
    <w:p w14:paraId="000AB8F4" w14:textId="77777777" w:rsidR="00303178" w:rsidRPr="00BD6BD9" w:rsidRDefault="00303178" w:rsidP="00303178">
      <w:pPr>
        <w:rPr>
          <w:rFonts w:ascii="Times New Roman" w:hAnsi="Times New Roman"/>
          <w:noProof/>
          <w:sz w:val="22"/>
          <w:szCs w:val="22"/>
        </w:rPr>
      </w:pPr>
    </w:p>
    <w:p w14:paraId="36660B09" w14:textId="77777777" w:rsidR="00303178" w:rsidRPr="00BD6BD9" w:rsidRDefault="00303178" w:rsidP="00303178">
      <w:pPr>
        <w:rPr>
          <w:rFonts w:ascii="Times New Roman" w:hAnsi="Times New Roman"/>
          <w:noProof/>
          <w:sz w:val="22"/>
          <w:szCs w:val="22"/>
        </w:rPr>
      </w:pPr>
    </w:p>
    <w:p w14:paraId="03C21A10" w14:textId="77777777" w:rsidR="00303178" w:rsidRPr="00BD6BD9" w:rsidRDefault="00303178" w:rsidP="00303178">
      <w:pPr>
        <w:rPr>
          <w:rFonts w:ascii="Times New Roman" w:hAnsi="Times New Roman"/>
          <w:noProof/>
          <w:sz w:val="22"/>
          <w:szCs w:val="22"/>
        </w:rPr>
      </w:pPr>
    </w:p>
    <w:p w14:paraId="486E84FE" w14:textId="77777777" w:rsidR="00303178" w:rsidRDefault="00303178" w:rsidP="00303178">
      <w:pPr>
        <w:jc w:val="center"/>
        <w:outlineLvl w:val="0"/>
        <w:rPr>
          <w:rFonts w:ascii="Times New Roman" w:hAnsi="Times New Roman"/>
          <w:b/>
          <w:noProof/>
          <w:sz w:val="22"/>
          <w:szCs w:val="22"/>
        </w:rPr>
      </w:pPr>
    </w:p>
    <w:p w14:paraId="52F0F26B" w14:textId="77777777" w:rsidR="00303178" w:rsidRPr="00BD6BD9" w:rsidRDefault="00303178" w:rsidP="00303178">
      <w:pPr>
        <w:jc w:val="center"/>
        <w:outlineLvl w:val="0"/>
        <w:rPr>
          <w:rFonts w:ascii="Times New Roman" w:hAnsi="Times New Roman"/>
          <w:b/>
          <w:noProof/>
          <w:sz w:val="22"/>
          <w:szCs w:val="22"/>
        </w:rPr>
      </w:pPr>
      <w:r w:rsidRPr="00BD6BD9">
        <w:rPr>
          <w:rFonts w:ascii="Times New Roman" w:hAnsi="Times New Roman"/>
          <w:b/>
          <w:noProof/>
          <w:sz w:val="22"/>
          <w:szCs w:val="22"/>
        </w:rPr>
        <w:t>III PRIEDAS</w:t>
      </w:r>
    </w:p>
    <w:p w14:paraId="0090CD2A" w14:textId="77777777" w:rsidR="00303178" w:rsidRPr="00BD6BD9" w:rsidRDefault="00303178" w:rsidP="00303178">
      <w:pPr>
        <w:jc w:val="center"/>
        <w:rPr>
          <w:rFonts w:ascii="Times New Roman" w:hAnsi="Times New Roman"/>
          <w:b/>
          <w:noProof/>
          <w:sz w:val="22"/>
          <w:szCs w:val="22"/>
        </w:rPr>
      </w:pPr>
    </w:p>
    <w:p w14:paraId="4E1B7303" w14:textId="77777777" w:rsidR="00303178" w:rsidRPr="00BD6BD9" w:rsidRDefault="00303178" w:rsidP="00303178">
      <w:pPr>
        <w:jc w:val="center"/>
        <w:outlineLvl w:val="0"/>
        <w:rPr>
          <w:rFonts w:ascii="Times New Roman" w:hAnsi="Times New Roman"/>
          <w:b/>
          <w:noProof/>
          <w:sz w:val="22"/>
          <w:szCs w:val="22"/>
        </w:rPr>
      </w:pPr>
      <w:r w:rsidRPr="00BD6BD9">
        <w:rPr>
          <w:rFonts w:ascii="Times New Roman" w:hAnsi="Times New Roman"/>
          <w:b/>
          <w:noProof/>
          <w:sz w:val="22"/>
          <w:szCs w:val="22"/>
        </w:rPr>
        <w:t>ŽENKLINIMAS IR PAKUOTĖS LAPELIS</w:t>
      </w:r>
    </w:p>
    <w:p w14:paraId="0E18211F" w14:textId="77777777" w:rsidR="00303178" w:rsidRPr="00BD6BD9" w:rsidRDefault="00303178" w:rsidP="00303178">
      <w:pPr>
        <w:rPr>
          <w:rFonts w:ascii="Times New Roman" w:hAnsi="Times New Roman"/>
          <w:noProof/>
          <w:sz w:val="22"/>
          <w:szCs w:val="22"/>
        </w:rPr>
      </w:pPr>
      <w:r w:rsidRPr="00BD6BD9">
        <w:rPr>
          <w:rFonts w:ascii="Times New Roman" w:hAnsi="Times New Roman"/>
          <w:noProof/>
          <w:sz w:val="22"/>
          <w:szCs w:val="22"/>
        </w:rPr>
        <w:br w:type="page"/>
      </w:r>
    </w:p>
    <w:p w14:paraId="4EBB57D6" w14:textId="77777777" w:rsidR="00303178" w:rsidRPr="00BD6BD9" w:rsidRDefault="00303178" w:rsidP="00303178">
      <w:pPr>
        <w:rPr>
          <w:rFonts w:ascii="Times New Roman" w:hAnsi="Times New Roman"/>
          <w:noProof/>
          <w:sz w:val="22"/>
          <w:szCs w:val="22"/>
        </w:rPr>
      </w:pPr>
    </w:p>
    <w:p w14:paraId="042581B7" w14:textId="77777777" w:rsidR="00303178" w:rsidRPr="00BD6BD9" w:rsidRDefault="00303178" w:rsidP="00303178">
      <w:pPr>
        <w:rPr>
          <w:rFonts w:ascii="Times New Roman" w:hAnsi="Times New Roman"/>
          <w:noProof/>
          <w:sz w:val="22"/>
          <w:szCs w:val="22"/>
        </w:rPr>
      </w:pPr>
    </w:p>
    <w:p w14:paraId="2DEDFC35" w14:textId="77777777" w:rsidR="00303178" w:rsidRPr="00BD6BD9" w:rsidRDefault="00303178" w:rsidP="00303178">
      <w:pPr>
        <w:rPr>
          <w:rFonts w:ascii="Times New Roman" w:hAnsi="Times New Roman"/>
          <w:noProof/>
          <w:sz w:val="22"/>
          <w:szCs w:val="22"/>
        </w:rPr>
      </w:pPr>
    </w:p>
    <w:p w14:paraId="1DF155F9" w14:textId="77777777" w:rsidR="00303178" w:rsidRPr="00BD6BD9" w:rsidRDefault="00303178" w:rsidP="00303178">
      <w:pPr>
        <w:rPr>
          <w:rFonts w:ascii="Times New Roman" w:hAnsi="Times New Roman"/>
          <w:noProof/>
          <w:sz w:val="22"/>
          <w:szCs w:val="22"/>
        </w:rPr>
      </w:pPr>
    </w:p>
    <w:p w14:paraId="4E7BE754" w14:textId="77777777" w:rsidR="00303178" w:rsidRPr="00BD6BD9" w:rsidRDefault="00303178" w:rsidP="00303178">
      <w:pPr>
        <w:rPr>
          <w:rFonts w:ascii="Times New Roman" w:hAnsi="Times New Roman"/>
          <w:noProof/>
          <w:sz w:val="22"/>
          <w:szCs w:val="22"/>
        </w:rPr>
      </w:pPr>
    </w:p>
    <w:p w14:paraId="0266725D" w14:textId="77777777" w:rsidR="00303178" w:rsidRPr="00BD6BD9" w:rsidRDefault="00303178" w:rsidP="00303178">
      <w:pPr>
        <w:rPr>
          <w:rFonts w:ascii="Times New Roman" w:hAnsi="Times New Roman"/>
          <w:noProof/>
          <w:sz w:val="22"/>
          <w:szCs w:val="22"/>
        </w:rPr>
      </w:pPr>
    </w:p>
    <w:p w14:paraId="2F3DFC07" w14:textId="77777777" w:rsidR="00303178" w:rsidRPr="00BD6BD9" w:rsidRDefault="00303178" w:rsidP="00303178">
      <w:pPr>
        <w:rPr>
          <w:rFonts w:ascii="Times New Roman" w:hAnsi="Times New Roman"/>
          <w:noProof/>
          <w:sz w:val="22"/>
          <w:szCs w:val="22"/>
        </w:rPr>
      </w:pPr>
    </w:p>
    <w:p w14:paraId="77FA72C2" w14:textId="77777777" w:rsidR="00303178" w:rsidRPr="00BD6BD9" w:rsidRDefault="00303178" w:rsidP="00303178">
      <w:pPr>
        <w:rPr>
          <w:rFonts w:ascii="Times New Roman" w:hAnsi="Times New Roman"/>
          <w:noProof/>
          <w:sz w:val="22"/>
          <w:szCs w:val="22"/>
        </w:rPr>
      </w:pPr>
    </w:p>
    <w:p w14:paraId="5E1161A1" w14:textId="77777777" w:rsidR="00303178" w:rsidRPr="00BD6BD9" w:rsidRDefault="00303178" w:rsidP="00303178">
      <w:pPr>
        <w:rPr>
          <w:rFonts w:ascii="Times New Roman" w:hAnsi="Times New Roman"/>
          <w:noProof/>
          <w:sz w:val="22"/>
          <w:szCs w:val="22"/>
        </w:rPr>
      </w:pPr>
    </w:p>
    <w:p w14:paraId="5BDB3FB8" w14:textId="77777777" w:rsidR="00303178" w:rsidRPr="00BD6BD9" w:rsidRDefault="00303178" w:rsidP="00303178">
      <w:pPr>
        <w:rPr>
          <w:rFonts w:ascii="Times New Roman" w:hAnsi="Times New Roman"/>
          <w:noProof/>
          <w:sz w:val="22"/>
          <w:szCs w:val="22"/>
        </w:rPr>
      </w:pPr>
    </w:p>
    <w:p w14:paraId="052854B5" w14:textId="77777777" w:rsidR="00303178" w:rsidRPr="00BD6BD9" w:rsidRDefault="00303178" w:rsidP="00303178">
      <w:pPr>
        <w:rPr>
          <w:rFonts w:ascii="Times New Roman" w:hAnsi="Times New Roman"/>
          <w:noProof/>
          <w:sz w:val="22"/>
          <w:szCs w:val="22"/>
        </w:rPr>
      </w:pPr>
    </w:p>
    <w:p w14:paraId="77465594" w14:textId="77777777" w:rsidR="00303178" w:rsidRPr="00BD6BD9" w:rsidRDefault="00303178" w:rsidP="00303178">
      <w:pPr>
        <w:rPr>
          <w:rFonts w:ascii="Times New Roman" w:hAnsi="Times New Roman"/>
          <w:noProof/>
          <w:sz w:val="22"/>
          <w:szCs w:val="22"/>
        </w:rPr>
      </w:pPr>
    </w:p>
    <w:p w14:paraId="604E06F3" w14:textId="77777777" w:rsidR="00303178" w:rsidRPr="00BD6BD9" w:rsidRDefault="00303178" w:rsidP="00303178">
      <w:pPr>
        <w:rPr>
          <w:rFonts w:ascii="Times New Roman" w:hAnsi="Times New Roman"/>
          <w:noProof/>
          <w:sz w:val="22"/>
          <w:szCs w:val="22"/>
        </w:rPr>
      </w:pPr>
    </w:p>
    <w:p w14:paraId="2C6D7F9B" w14:textId="77777777" w:rsidR="00303178" w:rsidRPr="00BD6BD9" w:rsidRDefault="00303178" w:rsidP="00303178">
      <w:pPr>
        <w:rPr>
          <w:rFonts w:ascii="Times New Roman" w:hAnsi="Times New Roman"/>
          <w:noProof/>
          <w:sz w:val="22"/>
          <w:szCs w:val="22"/>
        </w:rPr>
      </w:pPr>
    </w:p>
    <w:p w14:paraId="7FC5234A" w14:textId="77777777" w:rsidR="00303178" w:rsidRPr="00BD6BD9" w:rsidRDefault="00303178" w:rsidP="00303178">
      <w:pPr>
        <w:rPr>
          <w:rFonts w:ascii="Times New Roman" w:hAnsi="Times New Roman"/>
          <w:noProof/>
          <w:sz w:val="22"/>
          <w:szCs w:val="22"/>
        </w:rPr>
      </w:pPr>
    </w:p>
    <w:p w14:paraId="48E7C0BF" w14:textId="77777777" w:rsidR="00303178" w:rsidRPr="00BD6BD9" w:rsidRDefault="00303178" w:rsidP="00303178">
      <w:pPr>
        <w:rPr>
          <w:rFonts w:ascii="Times New Roman" w:hAnsi="Times New Roman"/>
          <w:noProof/>
          <w:sz w:val="22"/>
          <w:szCs w:val="22"/>
        </w:rPr>
      </w:pPr>
    </w:p>
    <w:p w14:paraId="7DDA4AC1" w14:textId="77777777" w:rsidR="00303178" w:rsidRPr="00BD6BD9" w:rsidRDefault="00303178" w:rsidP="00303178">
      <w:pPr>
        <w:rPr>
          <w:rFonts w:ascii="Times New Roman" w:hAnsi="Times New Roman"/>
          <w:noProof/>
          <w:sz w:val="22"/>
          <w:szCs w:val="22"/>
        </w:rPr>
      </w:pPr>
    </w:p>
    <w:p w14:paraId="3A72D97B" w14:textId="77777777" w:rsidR="00303178" w:rsidRPr="00BD6BD9" w:rsidRDefault="00303178" w:rsidP="00303178">
      <w:pPr>
        <w:rPr>
          <w:rFonts w:ascii="Times New Roman" w:hAnsi="Times New Roman"/>
          <w:noProof/>
          <w:sz w:val="22"/>
          <w:szCs w:val="22"/>
        </w:rPr>
      </w:pPr>
    </w:p>
    <w:p w14:paraId="630E17D4" w14:textId="77777777" w:rsidR="00303178" w:rsidRPr="00BD6BD9" w:rsidRDefault="00303178" w:rsidP="00303178">
      <w:pPr>
        <w:rPr>
          <w:rFonts w:ascii="Times New Roman" w:hAnsi="Times New Roman"/>
          <w:noProof/>
          <w:sz w:val="22"/>
          <w:szCs w:val="22"/>
        </w:rPr>
      </w:pPr>
    </w:p>
    <w:p w14:paraId="2EB4F92F" w14:textId="77777777" w:rsidR="00303178" w:rsidRPr="00BD6BD9" w:rsidRDefault="00303178" w:rsidP="00303178">
      <w:pPr>
        <w:rPr>
          <w:rFonts w:ascii="Times New Roman" w:hAnsi="Times New Roman"/>
          <w:noProof/>
          <w:sz w:val="22"/>
          <w:szCs w:val="22"/>
        </w:rPr>
      </w:pPr>
    </w:p>
    <w:p w14:paraId="6FC83964" w14:textId="77777777" w:rsidR="00303178" w:rsidRPr="00BD6BD9" w:rsidRDefault="00303178" w:rsidP="00303178">
      <w:pPr>
        <w:rPr>
          <w:rFonts w:ascii="Times New Roman" w:hAnsi="Times New Roman"/>
          <w:noProof/>
          <w:sz w:val="22"/>
          <w:szCs w:val="22"/>
        </w:rPr>
      </w:pPr>
    </w:p>
    <w:p w14:paraId="6F4EAFCE" w14:textId="77777777" w:rsidR="00303178" w:rsidRPr="00BD6BD9" w:rsidRDefault="00303178" w:rsidP="00303178">
      <w:pPr>
        <w:rPr>
          <w:rFonts w:ascii="Times New Roman" w:hAnsi="Times New Roman"/>
          <w:noProof/>
          <w:sz w:val="22"/>
          <w:szCs w:val="22"/>
        </w:rPr>
      </w:pPr>
    </w:p>
    <w:p w14:paraId="38BB630E" w14:textId="77777777" w:rsidR="00303178" w:rsidRDefault="00303178" w:rsidP="00303178">
      <w:pPr>
        <w:jc w:val="center"/>
        <w:outlineLvl w:val="0"/>
        <w:rPr>
          <w:rFonts w:ascii="Times New Roman" w:hAnsi="Times New Roman"/>
          <w:b/>
          <w:noProof/>
          <w:sz w:val="22"/>
          <w:szCs w:val="22"/>
        </w:rPr>
      </w:pPr>
    </w:p>
    <w:p w14:paraId="07D3D540" w14:textId="77777777" w:rsidR="00303178" w:rsidRPr="00BD6BD9" w:rsidRDefault="00303178" w:rsidP="00303178">
      <w:pPr>
        <w:jc w:val="center"/>
        <w:outlineLvl w:val="0"/>
        <w:rPr>
          <w:rFonts w:ascii="Times New Roman" w:hAnsi="Times New Roman"/>
          <w:noProof/>
          <w:sz w:val="22"/>
          <w:szCs w:val="22"/>
        </w:rPr>
      </w:pPr>
      <w:r w:rsidRPr="00BD6BD9">
        <w:rPr>
          <w:rFonts w:ascii="Times New Roman" w:hAnsi="Times New Roman"/>
          <w:b/>
          <w:noProof/>
          <w:sz w:val="22"/>
          <w:szCs w:val="22"/>
        </w:rPr>
        <w:t>A. ŽENKLINIMAS</w:t>
      </w:r>
    </w:p>
    <w:p w14:paraId="64A89E76" w14:textId="77777777" w:rsidR="00303178" w:rsidRPr="00BD6BD9" w:rsidRDefault="00303178" w:rsidP="00303178">
      <w:pPr>
        <w:shd w:val="clear" w:color="auto" w:fill="FFFFFF"/>
        <w:rPr>
          <w:rFonts w:ascii="Times New Roman" w:hAnsi="Times New Roman"/>
          <w:noProof/>
          <w:sz w:val="22"/>
          <w:szCs w:val="22"/>
        </w:rPr>
      </w:pPr>
      <w:r w:rsidRPr="00BD6BD9">
        <w:rPr>
          <w:rFonts w:ascii="Times New Roman" w:hAnsi="Times New Roman"/>
          <w:noProof/>
          <w:sz w:val="22"/>
          <w:szCs w:val="22"/>
        </w:rPr>
        <w:br w:type="page"/>
      </w:r>
    </w:p>
    <w:p w14:paraId="33D40722" w14:textId="77777777" w:rsidR="00303178" w:rsidRPr="00BD6BD9" w:rsidRDefault="00303178" w:rsidP="00303178">
      <w:pPr>
        <w:pBdr>
          <w:top w:val="single" w:sz="4" w:space="1" w:color="auto"/>
          <w:left w:val="single" w:sz="4" w:space="4" w:color="auto"/>
          <w:bottom w:val="single" w:sz="4" w:space="1" w:color="auto"/>
          <w:right w:val="single" w:sz="4" w:space="4" w:color="auto"/>
        </w:pBdr>
        <w:rPr>
          <w:rFonts w:ascii="Times New Roman" w:hAnsi="Times New Roman"/>
          <w:b/>
          <w:noProof/>
          <w:sz w:val="22"/>
          <w:szCs w:val="22"/>
        </w:rPr>
      </w:pPr>
      <w:r w:rsidRPr="00BD6BD9">
        <w:rPr>
          <w:rFonts w:ascii="Times New Roman" w:hAnsi="Times New Roman"/>
          <w:b/>
          <w:noProof/>
          <w:sz w:val="22"/>
          <w:szCs w:val="22"/>
        </w:rPr>
        <w:lastRenderedPageBreak/>
        <w:t>INFORMACIJA ANT IŠORINĖS PAKUOTĖS</w:t>
      </w:r>
    </w:p>
    <w:p w14:paraId="68227D43" w14:textId="77777777"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rPr>
          <w:rFonts w:ascii="Times New Roman" w:hAnsi="Times New Roman"/>
          <w:bCs/>
          <w:noProof/>
          <w:sz w:val="22"/>
          <w:szCs w:val="22"/>
        </w:rPr>
      </w:pPr>
    </w:p>
    <w:p w14:paraId="0E2C7259" w14:textId="77777777" w:rsidR="00303178" w:rsidRPr="00BD6BD9" w:rsidRDefault="00303178" w:rsidP="00303178">
      <w:pPr>
        <w:pBdr>
          <w:top w:val="single" w:sz="4" w:space="1" w:color="auto"/>
          <w:left w:val="single" w:sz="4" w:space="4" w:color="auto"/>
          <w:bottom w:val="single" w:sz="4" w:space="1" w:color="auto"/>
          <w:right w:val="single" w:sz="4" w:space="4" w:color="auto"/>
        </w:pBdr>
        <w:rPr>
          <w:rFonts w:ascii="Times New Roman" w:hAnsi="Times New Roman"/>
          <w:bCs/>
          <w:noProof/>
          <w:sz w:val="22"/>
          <w:szCs w:val="22"/>
        </w:rPr>
      </w:pPr>
      <w:r w:rsidRPr="00BD6BD9">
        <w:rPr>
          <w:rFonts w:ascii="Times New Roman" w:hAnsi="Times New Roman"/>
          <w:b/>
          <w:noProof/>
          <w:sz w:val="22"/>
          <w:szCs w:val="22"/>
        </w:rPr>
        <w:t>KARTONO DĖŽUTĖ</w:t>
      </w:r>
    </w:p>
    <w:p w14:paraId="5A2B6F3C" w14:textId="77777777" w:rsidR="00303178" w:rsidRPr="00BD6BD9" w:rsidRDefault="00303178" w:rsidP="00303178">
      <w:pPr>
        <w:rPr>
          <w:rFonts w:ascii="Times New Roman" w:hAnsi="Times New Roman"/>
          <w:noProof/>
          <w:sz w:val="22"/>
          <w:szCs w:val="22"/>
        </w:rPr>
      </w:pPr>
    </w:p>
    <w:p w14:paraId="4F5745C2" w14:textId="77777777" w:rsidR="00303178" w:rsidRPr="00BD6BD9" w:rsidRDefault="00303178" w:rsidP="00303178">
      <w:pPr>
        <w:rPr>
          <w:rFonts w:ascii="Times New Roman" w:hAnsi="Times New Roman"/>
          <w:noProof/>
          <w:sz w:val="22"/>
          <w:szCs w:val="22"/>
        </w:rPr>
      </w:pPr>
    </w:p>
    <w:p w14:paraId="621C1212" w14:textId="77777777"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noProof/>
          <w:sz w:val="22"/>
          <w:szCs w:val="22"/>
        </w:rPr>
      </w:pPr>
      <w:r w:rsidRPr="00BD6BD9">
        <w:rPr>
          <w:rFonts w:ascii="Times New Roman" w:hAnsi="Times New Roman"/>
          <w:b/>
          <w:noProof/>
          <w:sz w:val="22"/>
          <w:szCs w:val="22"/>
        </w:rPr>
        <w:t>1.</w:t>
      </w:r>
      <w:r w:rsidRPr="00BD6BD9">
        <w:rPr>
          <w:rFonts w:ascii="Times New Roman" w:hAnsi="Times New Roman"/>
          <w:b/>
          <w:noProof/>
          <w:sz w:val="22"/>
          <w:szCs w:val="22"/>
        </w:rPr>
        <w:tab/>
        <w:t>VAISTINIO PREPARATO PAVADINIMAS</w:t>
      </w:r>
    </w:p>
    <w:p w14:paraId="69EE1A46" w14:textId="77777777" w:rsidR="00303178" w:rsidRPr="00BD6BD9" w:rsidRDefault="00303178" w:rsidP="00303178">
      <w:pPr>
        <w:rPr>
          <w:rFonts w:ascii="Times New Roman" w:hAnsi="Times New Roman"/>
          <w:noProof/>
          <w:sz w:val="22"/>
          <w:szCs w:val="22"/>
        </w:rPr>
      </w:pPr>
    </w:p>
    <w:p w14:paraId="6E72D22F"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ibudolor </w:t>
      </w:r>
      <w:r w:rsidRPr="00BD6BD9">
        <w:rPr>
          <w:rFonts w:ascii="Times New Roman" w:hAnsi="Times New Roman"/>
          <w:bCs/>
          <w:sz w:val="22"/>
          <w:szCs w:val="22"/>
        </w:rPr>
        <w:t>200 mg</w:t>
      </w:r>
      <w:r w:rsidRPr="00BD6BD9">
        <w:rPr>
          <w:rFonts w:ascii="Times New Roman" w:hAnsi="Times New Roman"/>
          <w:sz w:val="22"/>
          <w:szCs w:val="22"/>
        </w:rPr>
        <w:t xml:space="preserve"> plėvele dengtos tabletės</w:t>
      </w:r>
    </w:p>
    <w:p w14:paraId="45F63E59" w14:textId="77777777" w:rsidR="00303178" w:rsidRPr="00BD6BD9" w:rsidRDefault="00303178" w:rsidP="00303178">
      <w:pPr>
        <w:jc w:val="both"/>
        <w:rPr>
          <w:rFonts w:ascii="Times New Roman" w:hAnsi="Times New Roman"/>
          <w:i/>
          <w:sz w:val="22"/>
          <w:szCs w:val="22"/>
        </w:rPr>
      </w:pPr>
      <w:r w:rsidRPr="00BD6BD9">
        <w:rPr>
          <w:rFonts w:ascii="Times New Roman" w:hAnsi="Times New Roman"/>
          <w:i/>
          <w:sz w:val="22"/>
          <w:szCs w:val="22"/>
        </w:rPr>
        <w:t>Ibuprofenum</w:t>
      </w:r>
    </w:p>
    <w:p w14:paraId="12C2BE1E" w14:textId="77777777" w:rsidR="00303178" w:rsidRPr="00BD6BD9" w:rsidRDefault="00303178" w:rsidP="00303178">
      <w:pPr>
        <w:rPr>
          <w:rFonts w:ascii="Times New Roman" w:hAnsi="Times New Roman"/>
          <w:noProof/>
          <w:sz w:val="22"/>
          <w:szCs w:val="22"/>
        </w:rPr>
      </w:pPr>
    </w:p>
    <w:p w14:paraId="540439F2" w14:textId="77777777" w:rsidR="00303178" w:rsidRPr="00BD6BD9" w:rsidRDefault="00303178" w:rsidP="00303178">
      <w:pPr>
        <w:rPr>
          <w:rFonts w:ascii="Times New Roman" w:hAnsi="Times New Roman"/>
          <w:noProof/>
          <w:sz w:val="22"/>
          <w:szCs w:val="22"/>
        </w:rPr>
      </w:pPr>
    </w:p>
    <w:p w14:paraId="412FE9D5" w14:textId="77777777"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noProof/>
          <w:sz w:val="22"/>
          <w:szCs w:val="22"/>
        </w:rPr>
      </w:pPr>
      <w:r w:rsidRPr="00BD6BD9">
        <w:rPr>
          <w:rFonts w:ascii="Times New Roman" w:hAnsi="Times New Roman"/>
          <w:b/>
          <w:noProof/>
          <w:sz w:val="22"/>
          <w:szCs w:val="22"/>
        </w:rPr>
        <w:t>2.</w:t>
      </w:r>
      <w:r w:rsidRPr="00BD6BD9">
        <w:rPr>
          <w:rFonts w:ascii="Times New Roman" w:hAnsi="Times New Roman"/>
          <w:b/>
          <w:noProof/>
          <w:sz w:val="22"/>
          <w:szCs w:val="22"/>
        </w:rPr>
        <w:tab/>
        <w:t>VEIKLIOJI (-IOS) MEDŽIAGA (-OS) IR JOS (-Ų) KIEKIS (-IAI)</w:t>
      </w:r>
    </w:p>
    <w:p w14:paraId="662A5FF3" w14:textId="77777777" w:rsidR="00303178" w:rsidRPr="00BD6BD9" w:rsidRDefault="00303178" w:rsidP="00303178">
      <w:pPr>
        <w:rPr>
          <w:rFonts w:ascii="Times New Roman" w:hAnsi="Times New Roman"/>
          <w:noProof/>
          <w:sz w:val="22"/>
          <w:szCs w:val="22"/>
        </w:rPr>
      </w:pPr>
    </w:p>
    <w:p w14:paraId="02AFE9BD"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Kiekvienoje plėvele dengtoje tabletėje yra 200 mg ibuprofeno.</w:t>
      </w:r>
    </w:p>
    <w:p w14:paraId="31A69FD3" w14:textId="77777777" w:rsidR="00303178" w:rsidRPr="00BD6BD9" w:rsidRDefault="00303178" w:rsidP="00303178">
      <w:pPr>
        <w:rPr>
          <w:rFonts w:ascii="Times New Roman" w:hAnsi="Times New Roman"/>
          <w:noProof/>
          <w:sz w:val="22"/>
          <w:szCs w:val="22"/>
        </w:rPr>
      </w:pPr>
    </w:p>
    <w:p w14:paraId="604E22EA" w14:textId="77777777" w:rsidR="00303178" w:rsidRPr="00BD6BD9" w:rsidRDefault="00303178" w:rsidP="00303178">
      <w:pPr>
        <w:rPr>
          <w:rFonts w:ascii="Times New Roman" w:hAnsi="Times New Roman"/>
          <w:noProof/>
          <w:sz w:val="22"/>
          <w:szCs w:val="22"/>
        </w:rPr>
      </w:pPr>
    </w:p>
    <w:p w14:paraId="309E63DE" w14:textId="77777777"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noProof/>
          <w:sz w:val="22"/>
          <w:szCs w:val="22"/>
          <w:highlight w:val="lightGray"/>
        </w:rPr>
      </w:pPr>
      <w:r w:rsidRPr="00BD6BD9">
        <w:rPr>
          <w:rFonts w:ascii="Times New Roman" w:hAnsi="Times New Roman"/>
          <w:b/>
          <w:noProof/>
          <w:sz w:val="22"/>
          <w:szCs w:val="22"/>
        </w:rPr>
        <w:t>3.</w:t>
      </w:r>
      <w:r w:rsidRPr="00BD6BD9">
        <w:rPr>
          <w:rFonts w:ascii="Times New Roman" w:hAnsi="Times New Roman"/>
          <w:b/>
          <w:noProof/>
          <w:sz w:val="22"/>
          <w:szCs w:val="22"/>
        </w:rPr>
        <w:tab/>
        <w:t>PAGALBINIŲ MEDŽIAGŲ SĄRAŠAS</w:t>
      </w:r>
    </w:p>
    <w:p w14:paraId="476A14F6" w14:textId="77777777" w:rsidR="00303178" w:rsidRPr="00BD6BD9" w:rsidRDefault="00303178" w:rsidP="00303178">
      <w:pPr>
        <w:rPr>
          <w:rFonts w:ascii="Times New Roman" w:hAnsi="Times New Roman"/>
          <w:noProof/>
          <w:sz w:val="22"/>
          <w:szCs w:val="22"/>
        </w:rPr>
      </w:pPr>
    </w:p>
    <w:p w14:paraId="4BB30EFD" w14:textId="77777777" w:rsidR="00303178" w:rsidRPr="00BD6BD9" w:rsidRDefault="00303178" w:rsidP="00303178">
      <w:pPr>
        <w:rPr>
          <w:rFonts w:ascii="Times New Roman" w:hAnsi="Times New Roman"/>
          <w:noProof/>
          <w:sz w:val="22"/>
          <w:szCs w:val="22"/>
        </w:rPr>
      </w:pPr>
    </w:p>
    <w:p w14:paraId="2F52CFC9" w14:textId="77777777"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noProof/>
          <w:sz w:val="22"/>
          <w:szCs w:val="22"/>
        </w:rPr>
      </w:pPr>
      <w:r w:rsidRPr="00BD6BD9">
        <w:rPr>
          <w:rFonts w:ascii="Times New Roman" w:hAnsi="Times New Roman"/>
          <w:b/>
          <w:noProof/>
          <w:sz w:val="22"/>
          <w:szCs w:val="22"/>
        </w:rPr>
        <w:t>4.</w:t>
      </w:r>
      <w:r w:rsidRPr="00BD6BD9">
        <w:rPr>
          <w:rFonts w:ascii="Times New Roman" w:hAnsi="Times New Roman"/>
          <w:b/>
          <w:noProof/>
          <w:sz w:val="22"/>
          <w:szCs w:val="22"/>
        </w:rPr>
        <w:tab/>
        <w:t>FARMACINĖ FORMA IR KIEKIS PAKUOTĖJE</w:t>
      </w:r>
    </w:p>
    <w:p w14:paraId="16FA1DA0" w14:textId="77777777" w:rsidR="00303178" w:rsidRPr="00BD6BD9" w:rsidRDefault="00303178" w:rsidP="00303178">
      <w:pPr>
        <w:rPr>
          <w:rFonts w:ascii="Times New Roman" w:hAnsi="Times New Roman"/>
          <w:noProof/>
          <w:sz w:val="22"/>
          <w:szCs w:val="22"/>
        </w:rPr>
      </w:pPr>
    </w:p>
    <w:p w14:paraId="144F412B" w14:textId="77777777" w:rsidR="00303178" w:rsidRPr="00BD6BD9" w:rsidRDefault="00303178" w:rsidP="00303178">
      <w:pPr>
        <w:rPr>
          <w:rFonts w:ascii="Times New Roman" w:hAnsi="Times New Roman"/>
          <w:noProof/>
          <w:sz w:val="22"/>
          <w:szCs w:val="22"/>
        </w:rPr>
      </w:pPr>
      <w:r w:rsidRPr="00BD6BD9">
        <w:rPr>
          <w:rFonts w:ascii="Times New Roman" w:hAnsi="Times New Roman"/>
          <w:noProof/>
          <w:sz w:val="22"/>
          <w:szCs w:val="22"/>
        </w:rPr>
        <w:t>Plėvele den</w:t>
      </w:r>
      <w:r>
        <w:rPr>
          <w:rFonts w:ascii="Times New Roman" w:hAnsi="Times New Roman"/>
          <w:noProof/>
          <w:sz w:val="22"/>
          <w:szCs w:val="22"/>
        </w:rPr>
        <w:t>g</w:t>
      </w:r>
      <w:r w:rsidRPr="00BD6BD9">
        <w:rPr>
          <w:rFonts w:ascii="Times New Roman" w:hAnsi="Times New Roman"/>
          <w:noProof/>
          <w:sz w:val="22"/>
          <w:szCs w:val="22"/>
        </w:rPr>
        <w:t>tos tabletės</w:t>
      </w:r>
    </w:p>
    <w:p w14:paraId="3F83D162" w14:textId="77777777" w:rsidR="00303178" w:rsidRPr="00BD6BD9" w:rsidRDefault="00303178" w:rsidP="00303178">
      <w:pPr>
        <w:rPr>
          <w:rFonts w:ascii="Times New Roman" w:hAnsi="Times New Roman"/>
          <w:noProof/>
          <w:sz w:val="22"/>
          <w:szCs w:val="22"/>
        </w:rPr>
      </w:pPr>
    </w:p>
    <w:p w14:paraId="3F04705F" w14:textId="77777777" w:rsidR="00303178" w:rsidRPr="00BD6BD9" w:rsidRDefault="00303178" w:rsidP="00303178">
      <w:pPr>
        <w:rPr>
          <w:rFonts w:ascii="Times New Roman" w:hAnsi="Times New Roman"/>
          <w:noProof/>
          <w:sz w:val="22"/>
          <w:szCs w:val="22"/>
        </w:rPr>
      </w:pPr>
      <w:r w:rsidRPr="00BD6BD9">
        <w:rPr>
          <w:rFonts w:ascii="Times New Roman" w:hAnsi="Times New Roman"/>
          <w:noProof/>
          <w:sz w:val="22"/>
          <w:szCs w:val="22"/>
        </w:rPr>
        <w:t>10 tablečių</w:t>
      </w:r>
    </w:p>
    <w:p w14:paraId="2857C933" w14:textId="77777777" w:rsidR="00303178" w:rsidRPr="00BD6BD9" w:rsidRDefault="00303178" w:rsidP="00303178">
      <w:pPr>
        <w:rPr>
          <w:rFonts w:ascii="Times New Roman" w:hAnsi="Times New Roman"/>
          <w:noProof/>
          <w:sz w:val="22"/>
          <w:szCs w:val="22"/>
        </w:rPr>
      </w:pPr>
      <w:r w:rsidRPr="00BD6BD9">
        <w:rPr>
          <w:rFonts w:ascii="Times New Roman" w:hAnsi="Times New Roman"/>
          <w:noProof/>
          <w:sz w:val="22"/>
          <w:szCs w:val="22"/>
          <w:highlight w:val="lightGray"/>
        </w:rPr>
        <w:t>20 tablečių</w:t>
      </w:r>
    </w:p>
    <w:p w14:paraId="4ACE7774" w14:textId="77777777" w:rsidR="00303178" w:rsidRPr="00BD6BD9" w:rsidRDefault="00303178" w:rsidP="00303178">
      <w:pPr>
        <w:rPr>
          <w:rFonts w:ascii="Times New Roman" w:hAnsi="Times New Roman"/>
          <w:noProof/>
          <w:sz w:val="22"/>
          <w:szCs w:val="22"/>
        </w:rPr>
      </w:pPr>
    </w:p>
    <w:p w14:paraId="6DC97361" w14:textId="77777777" w:rsidR="00303178" w:rsidRPr="00BD6BD9" w:rsidRDefault="00303178" w:rsidP="00303178">
      <w:pPr>
        <w:rPr>
          <w:rFonts w:ascii="Times New Roman" w:hAnsi="Times New Roman"/>
          <w:noProof/>
          <w:sz w:val="22"/>
          <w:szCs w:val="22"/>
        </w:rPr>
      </w:pPr>
    </w:p>
    <w:p w14:paraId="645C5310" w14:textId="77777777"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noProof/>
          <w:sz w:val="22"/>
          <w:szCs w:val="22"/>
          <w:highlight w:val="lightGray"/>
        </w:rPr>
      </w:pPr>
      <w:r w:rsidRPr="00BD6BD9">
        <w:rPr>
          <w:rFonts w:ascii="Times New Roman" w:hAnsi="Times New Roman"/>
          <w:b/>
          <w:noProof/>
          <w:sz w:val="22"/>
          <w:szCs w:val="22"/>
        </w:rPr>
        <w:t>5.</w:t>
      </w:r>
      <w:r w:rsidRPr="00BD6BD9">
        <w:rPr>
          <w:rFonts w:ascii="Times New Roman" w:hAnsi="Times New Roman"/>
          <w:b/>
          <w:noProof/>
          <w:sz w:val="22"/>
          <w:szCs w:val="22"/>
        </w:rPr>
        <w:tab/>
        <w:t>VARTOJIMO METODAS IR BŪDAS (-AI)</w:t>
      </w:r>
    </w:p>
    <w:p w14:paraId="44EB6C59" w14:textId="77777777" w:rsidR="00303178" w:rsidRPr="00BD6BD9" w:rsidRDefault="00303178" w:rsidP="00303178">
      <w:pPr>
        <w:rPr>
          <w:rFonts w:ascii="Times New Roman" w:hAnsi="Times New Roman"/>
          <w:i/>
          <w:noProof/>
          <w:sz w:val="22"/>
          <w:szCs w:val="22"/>
        </w:rPr>
      </w:pPr>
    </w:p>
    <w:p w14:paraId="16A85C84" w14:textId="77777777" w:rsidR="00303178" w:rsidRPr="00BD6BD9" w:rsidRDefault="00303178" w:rsidP="00303178">
      <w:pPr>
        <w:rPr>
          <w:rFonts w:ascii="Times New Roman" w:hAnsi="Times New Roman"/>
          <w:noProof/>
          <w:sz w:val="22"/>
          <w:szCs w:val="22"/>
        </w:rPr>
      </w:pPr>
      <w:r w:rsidRPr="00BD6BD9">
        <w:rPr>
          <w:rFonts w:ascii="Times New Roman" w:hAnsi="Times New Roman"/>
          <w:noProof/>
          <w:sz w:val="22"/>
          <w:szCs w:val="22"/>
        </w:rPr>
        <w:t>Vartoti per burną</w:t>
      </w:r>
    </w:p>
    <w:p w14:paraId="53F1E0AF" w14:textId="77777777" w:rsidR="00303178" w:rsidRPr="00BD6BD9" w:rsidRDefault="00303178" w:rsidP="00303178">
      <w:pPr>
        <w:rPr>
          <w:rFonts w:ascii="Times New Roman" w:hAnsi="Times New Roman"/>
          <w:noProof/>
          <w:sz w:val="22"/>
          <w:szCs w:val="22"/>
        </w:rPr>
      </w:pPr>
      <w:r w:rsidRPr="00BD6BD9">
        <w:rPr>
          <w:rFonts w:ascii="Times New Roman" w:hAnsi="Times New Roman"/>
          <w:noProof/>
          <w:sz w:val="22"/>
          <w:szCs w:val="22"/>
        </w:rPr>
        <w:t>Prieš vartojimą perskaitykite pakuotės lapelį.</w:t>
      </w:r>
    </w:p>
    <w:p w14:paraId="01458447" w14:textId="77777777" w:rsidR="00303178" w:rsidRPr="00BD6BD9" w:rsidRDefault="00303178" w:rsidP="00303178">
      <w:pPr>
        <w:rPr>
          <w:rFonts w:ascii="Times New Roman" w:hAnsi="Times New Roman"/>
          <w:noProof/>
          <w:sz w:val="22"/>
          <w:szCs w:val="22"/>
        </w:rPr>
      </w:pPr>
    </w:p>
    <w:p w14:paraId="62F03E14" w14:textId="77777777" w:rsidR="00303178" w:rsidRPr="00BD6BD9" w:rsidRDefault="00303178" w:rsidP="00303178">
      <w:pPr>
        <w:rPr>
          <w:rFonts w:ascii="Times New Roman" w:hAnsi="Times New Roman"/>
          <w:noProof/>
          <w:sz w:val="22"/>
          <w:szCs w:val="22"/>
        </w:rPr>
      </w:pPr>
    </w:p>
    <w:p w14:paraId="358A7E80" w14:textId="77777777" w:rsidR="00303178" w:rsidRPr="00BD6BD9" w:rsidRDefault="00303178" w:rsidP="00303178">
      <w:pPr>
        <w:pBdr>
          <w:top w:val="single" w:sz="4" w:space="0" w:color="auto"/>
          <w:left w:val="single" w:sz="4" w:space="4" w:color="auto"/>
          <w:bottom w:val="single" w:sz="4" w:space="1" w:color="auto"/>
          <w:right w:val="single" w:sz="4" w:space="4" w:color="auto"/>
        </w:pBdr>
        <w:ind w:left="567" w:hanging="567"/>
        <w:outlineLvl w:val="0"/>
        <w:rPr>
          <w:rFonts w:ascii="Times New Roman" w:hAnsi="Times New Roman"/>
          <w:noProof/>
          <w:sz w:val="22"/>
          <w:szCs w:val="22"/>
        </w:rPr>
      </w:pPr>
      <w:r w:rsidRPr="00BD6BD9">
        <w:rPr>
          <w:rFonts w:ascii="Times New Roman" w:hAnsi="Times New Roman"/>
          <w:b/>
          <w:noProof/>
          <w:sz w:val="22"/>
          <w:szCs w:val="22"/>
        </w:rPr>
        <w:t>6.</w:t>
      </w:r>
      <w:r w:rsidRPr="00BD6BD9">
        <w:rPr>
          <w:rFonts w:ascii="Times New Roman" w:hAnsi="Times New Roman"/>
          <w:b/>
          <w:noProof/>
          <w:sz w:val="22"/>
          <w:szCs w:val="22"/>
        </w:rPr>
        <w:tab/>
      </w:r>
      <w:r w:rsidRPr="00BD6BD9">
        <w:rPr>
          <w:rFonts w:ascii="Times New Roman" w:hAnsi="Times New Roman"/>
          <w:b/>
          <w:bCs/>
          <w:noProof/>
          <w:sz w:val="22"/>
          <w:szCs w:val="22"/>
        </w:rPr>
        <w:t>SPECIALUS ĮSPĖJIMAS, KAD VAISTINĮ PREPARATĄ BŪTINA LAIKYTI VAIKAMS NEPASTEBIMOJE IR NEPASIEKIAMOJE VIETOJE</w:t>
      </w:r>
    </w:p>
    <w:p w14:paraId="1D23D5C2" w14:textId="77777777" w:rsidR="00303178" w:rsidRPr="00BD6BD9" w:rsidRDefault="00303178" w:rsidP="00303178">
      <w:pPr>
        <w:rPr>
          <w:rFonts w:ascii="Times New Roman" w:hAnsi="Times New Roman"/>
          <w:noProof/>
          <w:sz w:val="22"/>
          <w:szCs w:val="22"/>
        </w:rPr>
      </w:pPr>
    </w:p>
    <w:p w14:paraId="02CC447A" w14:textId="77777777" w:rsidR="00303178" w:rsidRPr="00BD6BD9" w:rsidRDefault="00303178" w:rsidP="00303178">
      <w:pPr>
        <w:rPr>
          <w:rFonts w:ascii="Times New Roman" w:hAnsi="Times New Roman"/>
          <w:noProof/>
          <w:sz w:val="22"/>
          <w:szCs w:val="22"/>
        </w:rPr>
      </w:pPr>
      <w:r w:rsidRPr="00BD6BD9">
        <w:rPr>
          <w:rFonts w:ascii="Times New Roman" w:hAnsi="Times New Roman"/>
          <w:noProof/>
          <w:sz w:val="22"/>
          <w:szCs w:val="22"/>
        </w:rPr>
        <w:t>Laikyti vaikams nepastebimoje ir nepasiekiamoje vietoje.</w:t>
      </w:r>
    </w:p>
    <w:p w14:paraId="716BBD5B" w14:textId="77777777" w:rsidR="00303178" w:rsidRPr="00BD6BD9" w:rsidRDefault="00303178" w:rsidP="00303178">
      <w:pPr>
        <w:rPr>
          <w:rFonts w:ascii="Times New Roman" w:hAnsi="Times New Roman"/>
          <w:noProof/>
          <w:sz w:val="22"/>
          <w:szCs w:val="22"/>
        </w:rPr>
      </w:pPr>
    </w:p>
    <w:p w14:paraId="4D4C3F60" w14:textId="77777777" w:rsidR="00303178" w:rsidRPr="00BD6BD9" w:rsidRDefault="00303178" w:rsidP="00303178">
      <w:pPr>
        <w:rPr>
          <w:rFonts w:ascii="Times New Roman" w:hAnsi="Times New Roman"/>
          <w:noProof/>
          <w:sz w:val="22"/>
          <w:szCs w:val="22"/>
        </w:rPr>
      </w:pPr>
    </w:p>
    <w:p w14:paraId="01282543" w14:textId="77777777"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noProof/>
          <w:sz w:val="22"/>
          <w:szCs w:val="22"/>
          <w:highlight w:val="lightGray"/>
        </w:rPr>
      </w:pPr>
      <w:r w:rsidRPr="00BD6BD9">
        <w:rPr>
          <w:rFonts w:ascii="Times New Roman" w:hAnsi="Times New Roman"/>
          <w:b/>
          <w:noProof/>
          <w:sz w:val="22"/>
          <w:szCs w:val="22"/>
        </w:rPr>
        <w:t>7.</w:t>
      </w:r>
      <w:r w:rsidRPr="00BD6BD9">
        <w:rPr>
          <w:rFonts w:ascii="Times New Roman" w:hAnsi="Times New Roman"/>
          <w:b/>
          <w:noProof/>
          <w:sz w:val="22"/>
          <w:szCs w:val="22"/>
        </w:rPr>
        <w:tab/>
      </w:r>
      <w:r w:rsidRPr="00BD6BD9">
        <w:rPr>
          <w:rFonts w:ascii="Times New Roman" w:hAnsi="Times New Roman"/>
          <w:b/>
          <w:bCs/>
          <w:noProof/>
          <w:sz w:val="22"/>
          <w:szCs w:val="22"/>
        </w:rPr>
        <w:t>KITAS (-I) SPECIALUS (-ŪS) ĮSPĖJIMAS (-AI) (JEI REIKIA)</w:t>
      </w:r>
    </w:p>
    <w:p w14:paraId="7C2A3794" w14:textId="77777777" w:rsidR="00303178" w:rsidRPr="00BD6BD9" w:rsidRDefault="00303178" w:rsidP="00303178">
      <w:pPr>
        <w:rPr>
          <w:rFonts w:ascii="Times New Roman" w:hAnsi="Times New Roman"/>
          <w:noProof/>
          <w:sz w:val="22"/>
          <w:szCs w:val="22"/>
        </w:rPr>
      </w:pPr>
    </w:p>
    <w:p w14:paraId="7AA32A77" w14:textId="77777777" w:rsidR="00303178" w:rsidRPr="00BD6BD9" w:rsidRDefault="00303178" w:rsidP="00303178">
      <w:pPr>
        <w:rPr>
          <w:rFonts w:ascii="Times New Roman" w:hAnsi="Times New Roman"/>
          <w:noProof/>
          <w:sz w:val="22"/>
          <w:szCs w:val="22"/>
        </w:rPr>
      </w:pPr>
    </w:p>
    <w:p w14:paraId="60A10CCB" w14:textId="77777777"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noProof/>
          <w:sz w:val="22"/>
          <w:szCs w:val="22"/>
          <w:highlight w:val="lightGray"/>
        </w:rPr>
      </w:pPr>
      <w:r w:rsidRPr="00BD6BD9">
        <w:rPr>
          <w:rFonts w:ascii="Times New Roman" w:hAnsi="Times New Roman"/>
          <w:b/>
          <w:noProof/>
          <w:sz w:val="22"/>
          <w:szCs w:val="22"/>
        </w:rPr>
        <w:t>8.</w:t>
      </w:r>
      <w:r w:rsidRPr="00BD6BD9">
        <w:rPr>
          <w:rFonts w:ascii="Times New Roman" w:hAnsi="Times New Roman"/>
          <w:b/>
          <w:noProof/>
          <w:sz w:val="22"/>
          <w:szCs w:val="22"/>
        </w:rPr>
        <w:tab/>
      </w:r>
      <w:r w:rsidRPr="00BD6BD9">
        <w:rPr>
          <w:rFonts w:ascii="Times New Roman" w:hAnsi="Times New Roman"/>
          <w:b/>
          <w:bCs/>
          <w:noProof/>
          <w:sz w:val="22"/>
          <w:szCs w:val="22"/>
        </w:rPr>
        <w:t>TINKAMUMO LAIKAS</w:t>
      </w:r>
    </w:p>
    <w:p w14:paraId="1D74A170" w14:textId="77777777" w:rsidR="00303178" w:rsidRPr="00BD6BD9" w:rsidRDefault="00303178" w:rsidP="00303178">
      <w:pPr>
        <w:rPr>
          <w:rFonts w:ascii="Times New Roman" w:hAnsi="Times New Roman"/>
          <w:i/>
          <w:noProof/>
          <w:color w:val="008000"/>
          <w:sz w:val="22"/>
          <w:szCs w:val="22"/>
        </w:rPr>
      </w:pPr>
    </w:p>
    <w:p w14:paraId="1E62096D" w14:textId="77777777" w:rsidR="00303178" w:rsidRPr="00BD6BD9" w:rsidRDefault="00303178" w:rsidP="00303178">
      <w:pPr>
        <w:rPr>
          <w:rFonts w:ascii="Times New Roman" w:hAnsi="Times New Roman"/>
          <w:noProof/>
          <w:sz w:val="22"/>
          <w:szCs w:val="22"/>
        </w:rPr>
      </w:pPr>
      <w:r w:rsidRPr="00BD6BD9">
        <w:rPr>
          <w:rFonts w:ascii="Times New Roman" w:hAnsi="Times New Roman"/>
          <w:noProof/>
          <w:sz w:val="22"/>
          <w:szCs w:val="22"/>
        </w:rPr>
        <w:t>Tinka iki {mm/MMMM}</w:t>
      </w:r>
    </w:p>
    <w:p w14:paraId="321055DE" w14:textId="77777777" w:rsidR="00303178" w:rsidRPr="00BD6BD9" w:rsidRDefault="00303178" w:rsidP="00303178">
      <w:pPr>
        <w:rPr>
          <w:rFonts w:ascii="Times New Roman" w:hAnsi="Times New Roman"/>
          <w:noProof/>
          <w:sz w:val="22"/>
          <w:szCs w:val="22"/>
        </w:rPr>
      </w:pPr>
    </w:p>
    <w:p w14:paraId="37BAF320" w14:textId="77777777" w:rsidR="00303178" w:rsidRPr="00BD6BD9" w:rsidRDefault="00303178" w:rsidP="00303178">
      <w:pPr>
        <w:rPr>
          <w:rFonts w:ascii="Times New Roman" w:hAnsi="Times New Roman"/>
          <w:noProof/>
          <w:sz w:val="22"/>
          <w:szCs w:val="22"/>
        </w:rPr>
      </w:pPr>
    </w:p>
    <w:p w14:paraId="1A0DE56C" w14:textId="77777777"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noProof/>
          <w:sz w:val="22"/>
          <w:szCs w:val="22"/>
        </w:rPr>
      </w:pPr>
      <w:r w:rsidRPr="00BD6BD9">
        <w:rPr>
          <w:rFonts w:ascii="Times New Roman" w:hAnsi="Times New Roman"/>
          <w:b/>
          <w:noProof/>
          <w:sz w:val="22"/>
          <w:szCs w:val="22"/>
        </w:rPr>
        <w:t>9.</w:t>
      </w:r>
      <w:r w:rsidRPr="00BD6BD9">
        <w:rPr>
          <w:rFonts w:ascii="Times New Roman" w:hAnsi="Times New Roman"/>
          <w:b/>
          <w:noProof/>
          <w:sz w:val="22"/>
          <w:szCs w:val="22"/>
        </w:rPr>
        <w:tab/>
      </w:r>
      <w:r w:rsidRPr="00BD6BD9">
        <w:rPr>
          <w:rFonts w:ascii="Times New Roman" w:hAnsi="Times New Roman"/>
          <w:b/>
          <w:caps/>
          <w:noProof/>
          <w:sz w:val="22"/>
          <w:szCs w:val="22"/>
        </w:rPr>
        <w:t>SPECIALIOS laikymo sąlygos</w:t>
      </w:r>
    </w:p>
    <w:p w14:paraId="22272F10" w14:textId="77777777" w:rsidR="00303178" w:rsidRPr="00BD6BD9" w:rsidRDefault="00303178" w:rsidP="00303178">
      <w:pPr>
        <w:rPr>
          <w:rFonts w:ascii="Times New Roman" w:hAnsi="Times New Roman"/>
          <w:i/>
          <w:noProof/>
          <w:color w:val="008000"/>
          <w:sz w:val="22"/>
          <w:szCs w:val="22"/>
        </w:rPr>
      </w:pPr>
    </w:p>
    <w:p w14:paraId="54452F96" w14:textId="77777777" w:rsidR="00303178" w:rsidRPr="00BD6BD9" w:rsidRDefault="00303178" w:rsidP="00303178">
      <w:pPr>
        <w:rPr>
          <w:rFonts w:ascii="Times New Roman" w:hAnsi="Times New Roman"/>
          <w:noProof/>
          <w:sz w:val="22"/>
          <w:szCs w:val="22"/>
        </w:rPr>
      </w:pPr>
    </w:p>
    <w:p w14:paraId="7D3F5EDC" w14:textId="77777777" w:rsidR="00303178" w:rsidRPr="00BD6BD9" w:rsidRDefault="00303178" w:rsidP="00303178">
      <w:pPr>
        <w:ind w:left="567" w:hanging="567"/>
        <w:rPr>
          <w:rFonts w:ascii="Times New Roman" w:hAnsi="Times New Roman"/>
          <w:noProof/>
          <w:sz w:val="22"/>
          <w:szCs w:val="22"/>
        </w:rPr>
      </w:pPr>
    </w:p>
    <w:p w14:paraId="0327282B" w14:textId="77777777"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noProof/>
          <w:sz w:val="22"/>
          <w:szCs w:val="22"/>
        </w:rPr>
      </w:pPr>
      <w:r w:rsidRPr="00BD6BD9">
        <w:rPr>
          <w:rFonts w:ascii="Times New Roman" w:hAnsi="Times New Roman"/>
          <w:b/>
          <w:noProof/>
          <w:sz w:val="22"/>
          <w:szCs w:val="22"/>
        </w:rPr>
        <w:lastRenderedPageBreak/>
        <w:t>10.</w:t>
      </w:r>
      <w:r w:rsidRPr="00BD6BD9">
        <w:rPr>
          <w:rFonts w:ascii="Times New Roman" w:hAnsi="Times New Roman"/>
          <w:b/>
          <w:noProof/>
          <w:sz w:val="22"/>
          <w:szCs w:val="22"/>
        </w:rPr>
        <w:tab/>
      </w:r>
      <w:r w:rsidRPr="00BD6BD9">
        <w:rPr>
          <w:rFonts w:ascii="Times New Roman" w:hAnsi="Times New Roman"/>
          <w:b/>
          <w:caps/>
          <w:noProof/>
          <w:sz w:val="22"/>
          <w:szCs w:val="22"/>
        </w:rPr>
        <w:t xml:space="preserve">specialios atsargumo priemonės DĖL NESUVARTOTO </w:t>
      </w:r>
      <w:r w:rsidRPr="00BD6BD9">
        <w:rPr>
          <w:rFonts w:ascii="Times New Roman" w:hAnsi="Times New Roman"/>
          <w:b/>
          <w:bCs/>
          <w:caps/>
          <w:noProof/>
          <w:sz w:val="22"/>
          <w:szCs w:val="22"/>
        </w:rPr>
        <w:t>VAISTINIO PREPARATO AR JO ATLIEK</w:t>
      </w:r>
      <w:r w:rsidRPr="00BD6BD9">
        <w:rPr>
          <w:rFonts w:ascii="Times New Roman" w:hAnsi="Times New Roman"/>
          <w:b/>
          <w:noProof/>
          <w:sz w:val="22"/>
          <w:szCs w:val="22"/>
        </w:rPr>
        <w:t>Ų</w:t>
      </w:r>
      <w:r w:rsidRPr="00BD6BD9">
        <w:rPr>
          <w:rFonts w:ascii="Times New Roman" w:hAnsi="Times New Roman"/>
          <w:caps/>
          <w:noProof/>
          <w:sz w:val="22"/>
          <w:szCs w:val="22"/>
        </w:rPr>
        <w:t xml:space="preserve"> </w:t>
      </w:r>
      <w:r w:rsidRPr="00BD6BD9">
        <w:rPr>
          <w:rFonts w:ascii="Times New Roman" w:hAnsi="Times New Roman"/>
          <w:b/>
          <w:bCs/>
          <w:caps/>
          <w:noProof/>
          <w:sz w:val="22"/>
          <w:szCs w:val="22"/>
        </w:rPr>
        <w:t>TVARKYMO</w:t>
      </w:r>
      <w:r w:rsidRPr="00BD6BD9">
        <w:rPr>
          <w:rFonts w:ascii="Times New Roman" w:hAnsi="Times New Roman"/>
          <w:b/>
          <w:caps/>
          <w:noProof/>
          <w:sz w:val="22"/>
          <w:szCs w:val="22"/>
        </w:rPr>
        <w:t xml:space="preserve"> (jei reikia)</w:t>
      </w:r>
    </w:p>
    <w:p w14:paraId="103CB20C" w14:textId="77777777" w:rsidR="00303178" w:rsidRPr="00BD6BD9" w:rsidRDefault="00303178" w:rsidP="00303178">
      <w:pPr>
        <w:rPr>
          <w:rFonts w:ascii="Times New Roman" w:hAnsi="Times New Roman"/>
          <w:noProof/>
          <w:sz w:val="22"/>
          <w:szCs w:val="22"/>
        </w:rPr>
      </w:pPr>
    </w:p>
    <w:p w14:paraId="0387213A" w14:textId="77777777" w:rsidR="00303178" w:rsidRPr="00BD6BD9" w:rsidRDefault="00303178" w:rsidP="00303178">
      <w:pPr>
        <w:rPr>
          <w:rFonts w:ascii="Times New Roman" w:hAnsi="Times New Roman"/>
          <w:noProof/>
          <w:sz w:val="22"/>
          <w:szCs w:val="22"/>
        </w:rPr>
      </w:pPr>
    </w:p>
    <w:p w14:paraId="72124E49" w14:textId="29B74309"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bCs/>
          <w:caps/>
          <w:noProof/>
          <w:sz w:val="22"/>
          <w:szCs w:val="22"/>
        </w:rPr>
      </w:pPr>
      <w:r w:rsidRPr="00BD6BD9">
        <w:rPr>
          <w:rFonts w:ascii="Times New Roman" w:hAnsi="Times New Roman"/>
          <w:b/>
          <w:bCs/>
          <w:caps/>
          <w:noProof/>
          <w:sz w:val="22"/>
          <w:szCs w:val="22"/>
        </w:rPr>
        <w:t>11.</w:t>
      </w:r>
      <w:r w:rsidRPr="00BD6BD9">
        <w:rPr>
          <w:rFonts w:ascii="Times New Roman" w:hAnsi="Times New Roman"/>
          <w:b/>
          <w:bCs/>
          <w:caps/>
          <w:noProof/>
          <w:sz w:val="22"/>
          <w:szCs w:val="22"/>
        </w:rPr>
        <w:tab/>
      </w:r>
      <w:r w:rsidR="002B0A6F">
        <w:rPr>
          <w:rFonts w:ascii="Times New Roman" w:hAnsi="Times New Roman"/>
          <w:b/>
          <w:bCs/>
          <w:caps/>
          <w:noProof/>
          <w:sz w:val="22"/>
          <w:szCs w:val="22"/>
        </w:rPr>
        <w:t>REGISTRUOTOJO</w:t>
      </w:r>
      <w:r w:rsidRPr="00BD6BD9">
        <w:rPr>
          <w:rFonts w:ascii="Times New Roman" w:hAnsi="Times New Roman"/>
          <w:b/>
          <w:bCs/>
          <w:caps/>
          <w:noProof/>
          <w:sz w:val="22"/>
          <w:szCs w:val="22"/>
        </w:rPr>
        <w:t xml:space="preserve"> pavadinimas ir adresas</w:t>
      </w:r>
    </w:p>
    <w:p w14:paraId="43524AC5" w14:textId="77777777" w:rsidR="00303178" w:rsidRPr="00BD6BD9" w:rsidRDefault="00303178" w:rsidP="00303178">
      <w:pPr>
        <w:rPr>
          <w:rFonts w:ascii="Times New Roman" w:hAnsi="Times New Roman"/>
          <w:noProof/>
          <w:sz w:val="22"/>
          <w:szCs w:val="22"/>
        </w:rPr>
      </w:pPr>
    </w:p>
    <w:p w14:paraId="470B31F8" w14:textId="77777777" w:rsidR="00303178" w:rsidRPr="00BD6BD9" w:rsidRDefault="00303178" w:rsidP="00303178">
      <w:pPr>
        <w:jc w:val="both"/>
        <w:rPr>
          <w:rFonts w:ascii="Times New Roman" w:hAnsi="Times New Roman"/>
          <w:sz w:val="22"/>
          <w:szCs w:val="22"/>
        </w:rPr>
      </w:pPr>
      <w:r w:rsidRPr="00BD6BD9">
        <w:rPr>
          <w:rFonts w:ascii="Times New Roman" w:hAnsi="Times New Roman"/>
          <w:sz w:val="22"/>
          <w:szCs w:val="22"/>
        </w:rPr>
        <w:t>S</w:t>
      </w:r>
      <w:r w:rsidRPr="00BD6BD9">
        <w:rPr>
          <w:rFonts w:ascii="Times New Roman" w:hAnsi="Times New Roman"/>
          <w:caps/>
          <w:sz w:val="22"/>
          <w:szCs w:val="22"/>
        </w:rPr>
        <w:t>tada</w:t>
      </w:r>
      <w:r w:rsidRPr="00BD6BD9">
        <w:rPr>
          <w:rFonts w:ascii="Times New Roman" w:hAnsi="Times New Roman"/>
          <w:sz w:val="22"/>
          <w:szCs w:val="22"/>
        </w:rPr>
        <w:t xml:space="preserve"> Arzneimittel AG</w:t>
      </w:r>
    </w:p>
    <w:p w14:paraId="1388DF19" w14:textId="77777777" w:rsidR="00303178" w:rsidRPr="00BD6BD9" w:rsidRDefault="00303178" w:rsidP="00303178">
      <w:pPr>
        <w:jc w:val="both"/>
        <w:rPr>
          <w:rFonts w:ascii="Times New Roman" w:hAnsi="Times New Roman"/>
          <w:sz w:val="22"/>
          <w:szCs w:val="22"/>
        </w:rPr>
      </w:pPr>
      <w:r w:rsidRPr="00BD6BD9">
        <w:rPr>
          <w:rFonts w:ascii="Times New Roman" w:hAnsi="Times New Roman"/>
          <w:sz w:val="22"/>
          <w:szCs w:val="22"/>
        </w:rPr>
        <w:t>Stadastrasse 2 – 18</w:t>
      </w:r>
    </w:p>
    <w:p w14:paraId="04E37A0F" w14:textId="77777777" w:rsidR="00303178" w:rsidRPr="00BD6BD9" w:rsidRDefault="00303178" w:rsidP="00303178">
      <w:pPr>
        <w:jc w:val="both"/>
        <w:rPr>
          <w:rFonts w:ascii="Times New Roman" w:hAnsi="Times New Roman"/>
          <w:sz w:val="22"/>
          <w:szCs w:val="22"/>
        </w:rPr>
      </w:pPr>
      <w:r w:rsidRPr="00BD6BD9">
        <w:rPr>
          <w:rFonts w:ascii="Times New Roman" w:hAnsi="Times New Roman"/>
          <w:sz w:val="22"/>
          <w:szCs w:val="22"/>
        </w:rPr>
        <w:t xml:space="preserve">D - 61118  Bad Vilbel </w:t>
      </w:r>
    </w:p>
    <w:p w14:paraId="25CE38DD" w14:textId="77777777" w:rsidR="00303178" w:rsidRPr="00BD6BD9" w:rsidRDefault="00303178" w:rsidP="00303178">
      <w:pPr>
        <w:jc w:val="both"/>
        <w:rPr>
          <w:rFonts w:ascii="Times New Roman" w:hAnsi="Times New Roman"/>
          <w:sz w:val="22"/>
          <w:szCs w:val="22"/>
        </w:rPr>
      </w:pPr>
      <w:r w:rsidRPr="00BD6BD9">
        <w:rPr>
          <w:rFonts w:ascii="Times New Roman" w:hAnsi="Times New Roman"/>
          <w:sz w:val="22"/>
          <w:szCs w:val="22"/>
        </w:rPr>
        <w:t>Vokietija</w:t>
      </w:r>
    </w:p>
    <w:p w14:paraId="73683E97" w14:textId="77777777" w:rsidR="00303178" w:rsidRPr="00BD6BD9" w:rsidRDefault="00303178" w:rsidP="00303178">
      <w:pPr>
        <w:rPr>
          <w:rFonts w:ascii="Times New Roman" w:hAnsi="Times New Roman"/>
          <w:noProof/>
          <w:sz w:val="22"/>
          <w:szCs w:val="22"/>
        </w:rPr>
      </w:pPr>
    </w:p>
    <w:p w14:paraId="01360B90" w14:textId="77777777" w:rsidR="00303178" w:rsidRPr="00BD6BD9" w:rsidRDefault="00303178" w:rsidP="00303178">
      <w:pPr>
        <w:rPr>
          <w:rFonts w:ascii="Times New Roman" w:hAnsi="Times New Roman"/>
          <w:noProof/>
          <w:sz w:val="22"/>
          <w:szCs w:val="22"/>
        </w:rPr>
      </w:pPr>
    </w:p>
    <w:p w14:paraId="11664B96" w14:textId="7693707B"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bCs/>
          <w:caps/>
          <w:noProof/>
          <w:sz w:val="22"/>
          <w:szCs w:val="22"/>
        </w:rPr>
      </w:pPr>
      <w:r w:rsidRPr="00BD6BD9">
        <w:rPr>
          <w:rFonts w:ascii="Times New Roman" w:hAnsi="Times New Roman"/>
          <w:b/>
          <w:bCs/>
          <w:caps/>
          <w:noProof/>
          <w:sz w:val="22"/>
          <w:szCs w:val="22"/>
        </w:rPr>
        <w:t>12.</w:t>
      </w:r>
      <w:r w:rsidRPr="00BD6BD9">
        <w:rPr>
          <w:rFonts w:ascii="Times New Roman" w:hAnsi="Times New Roman"/>
          <w:b/>
          <w:bCs/>
          <w:caps/>
          <w:noProof/>
          <w:sz w:val="22"/>
          <w:szCs w:val="22"/>
        </w:rPr>
        <w:tab/>
      </w:r>
      <w:r w:rsidR="002B0A6F">
        <w:rPr>
          <w:rFonts w:ascii="Times New Roman" w:hAnsi="Times New Roman"/>
          <w:b/>
          <w:bCs/>
          <w:caps/>
          <w:noProof/>
          <w:sz w:val="22"/>
          <w:szCs w:val="22"/>
        </w:rPr>
        <w:t>Registracijos</w:t>
      </w:r>
      <w:r w:rsidR="002B0A6F" w:rsidRPr="00BD6BD9">
        <w:rPr>
          <w:rFonts w:ascii="Times New Roman" w:hAnsi="Times New Roman"/>
          <w:b/>
          <w:bCs/>
          <w:caps/>
          <w:noProof/>
          <w:sz w:val="22"/>
          <w:szCs w:val="22"/>
        </w:rPr>
        <w:t xml:space="preserve"> </w:t>
      </w:r>
      <w:r w:rsidRPr="00BD6BD9">
        <w:rPr>
          <w:rFonts w:ascii="Times New Roman" w:hAnsi="Times New Roman"/>
          <w:b/>
          <w:bCs/>
          <w:caps/>
          <w:noProof/>
          <w:sz w:val="22"/>
          <w:szCs w:val="22"/>
        </w:rPr>
        <w:t>pažymėjimo numeris (-IAI)</w:t>
      </w:r>
    </w:p>
    <w:p w14:paraId="1C6E7CC8" w14:textId="77777777" w:rsidR="00303178" w:rsidRPr="00BD6BD9" w:rsidRDefault="00303178" w:rsidP="00303178">
      <w:pPr>
        <w:rPr>
          <w:rFonts w:ascii="Times New Roman" w:hAnsi="Times New Roman"/>
          <w:noProof/>
          <w:sz w:val="22"/>
          <w:szCs w:val="22"/>
        </w:rPr>
      </w:pPr>
    </w:p>
    <w:p w14:paraId="55B5C7FA" w14:textId="77777777" w:rsidR="00303178" w:rsidRPr="00BD6BD9" w:rsidRDefault="00303178" w:rsidP="00303178">
      <w:pPr>
        <w:rPr>
          <w:rFonts w:ascii="Times New Roman" w:hAnsi="Times New Roman"/>
          <w:sz w:val="22"/>
          <w:szCs w:val="22"/>
        </w:rPr>
      </w:pPr>
      <w:r>
        <w:rPr>
          <w:rFonts w:ascii="Times New Roman" w:hAnsi="Times New Roman"/>
          <w:sz w:val="22"/>
          <w:szCs w:val="22"/>
        </w:rPr>
        <w:t xml:space="preserve">N10 - </w:t>
      </w:r>
      <w:r w:rsidRPr="00BD6BD9">
        <w:rPr>
          <w:rFonts w:ascii="Times New Roman" w:hAnsi="Times New Roman"/>
          <w:sz w:val="22"/>
          <w:szCs w:val="22"/>
        </w:rPr>
        <w:t>LT/</w:t>
      </w:r>
      <w:r>
        <w:rPr>
          <w:rFonts w:ascii="Times New Roman" w:hAnsi="Times New Roman"/>
          <w:sz w:val="22"/>
          <w:szCs w:val="22"/>
        </w:rPr>
        <w:t>1/98/3594/001</w:t>
      </w:r>
    </w:p>
    <w:p w14:paraId="39C5B6AC" w14:textId="77777777" w:rsidR="00303178" w:rsidRPr="00BD6BD9" w:rsidRDefault="00303178" w:rsidP="00303178">
      <w:pPr>
        <w:rPr>
          <w:rFonts w:ascii="Times New Roman" w:hAnsi="Times New Roman"/>
          <w:sz w:val="22"/>
          <w:szCs w:val="22"/>
        </w:rPr>
      </w:pPr>
      <w:r>
        <w:rPr>
          <w:rFonts w:ascii="Times New Roman" w:hAnsi="Times New Roman"/>
          <w:sz w:val="22"/>
          <w:szCs w:val="22"/>
        </w:rPr>
        <w:t xml:space="preserve">N20 - </w:t>
      </w:r>
      <w:r w:rsidRPr="00BD6BD9">
        <w:rPr>
          <w:rFonts w:ascii="Times New Roman" w:hAnsi="Times New Roman"/>
          <w:sz w:val="22"/>
          <w:szCs w:val="22"/>
        </w:rPr>
        <w:t>LT/</w:t>
      </w:r>
      <w:r>
        <w:rPr>
          <w:rFonts w:ascii="Times New Roman" w:hAnsi="Times New Roman"/>
          <w:sz w:val="22"/>
          <w:szCs w:val="22"/>
        </w:rPr>
        <w:t>1/98/3594/002</w:t>
      </w:r>
    </w:p>
    <w:p w14:paraId="70FDB567" w14:textId="77777777" w:rsidR="00303178" w:rsidRDefault="00303178" w:rsidP="00303178">
      <w:pPr>
        <w:rPr>
          <w:rFonts w:ascii="Times New Roman" w:hAnsi="Times New Roman"/>
          <w:noProof/>
          <w:sz w:val="22"/>
          <w:szCs w:val="22"/>
        </w:rPr>
      </w:pPr>
    </w:p>
    <w:p w14:paraId="50253737" w14:textId="77777777" w:rsidR="00303178" w:rsidRPr="00BD6BD9" w:rsidRDefault="00303178" w:rsidP="00303178">
      <w:pPr>
        <w:rPr>
          <w:rFonts w:ascii="Times New Roman" w:hAnsi="Times New Roman"/>
          <w:noProof/>
          <w:sz w:val="22"/>
          <w:szCs w:val="22"/>
        </w:rPr>
      </w:pPr>
    </w:p>
    <w:p w14:paraId="3EC40A21" w14:textId="77777777"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bCs/>
          <w:caps/>
          <w:noProof/>
          <w:sz w:val="22"/>
          <w:szCs w:val="22"/>
        </w:rPr>
      </w:pPr>
      <w:r w:rsidRPr="00BD6BD9">
        <w:rPr>
          <w:rFonts w:ascii="Times New Roman" w:hAnsi="Times New Roman"/>
          <w:b/>
          <w:bCs/>
          <w:caps/>
          <w:noProof/>
          <w:sz w:val="22"/>
          <w:szCs w:val="22"/>
        </w:rPr>
        <w:t>13.</w:t>
      </w:r>
      <w:r w:rsidRPr="00BD6BD9">
        <w:rPr>
          <w:rFonts w:ascii="Times New Roman" w:hAnsi="Times New Roman"/>
          <w:b/>
          <w:bCs/>
          <w:caps/>
          <w:noProof/>
          <w:sz w:val="22"/>
          <w:szCs w:val="22"/>
        </w:rPr>
        <w:tab/>
        <w:t>SERIJOS NUMERIS</w:t>
      </w:r>
    </w:p>
    <w:p w14:paraId="01C562F8" w14:textId="77777777" w:rsidR="00303178" w:rsidRPr="00BD6BD9" w:rsidRDefault="00303178" w:rsidP="00303178">
      <w:pPr>
        <w:rPr>
          <w:rFonts w:ascii="Times New Roman" w:hAnsi="Times New Roman"/>
          <w:i/>
          <w:noProof/>
          <w:color w:val="008000"/>
          <w:sz w:val="22"/>
          <w:szCs w:val="22"/>
        </w:rPr>
      </w:pPr>
    </w:p>
    <w:p w14:paraId="0C726271" w14:textId="77777777" w:rsidR="00303178" w:rsidRPr="00BD6BD9" w:rsidRDefault="00303178" w:rsidP="00303178">
      <w:pPr>
        <w:rPr>
          <w:rFonts w:ascii="Times New Roman" w:hAnsi="Times New Roman"/>
          <w:noProof/>
          <w:sz w:val="22"/>
          <w:szCs w:val="22"/>
        </w:rPr>
      </w:pPr>
      <w:r w:rsidRPr="00BD6BD9">
        <w:rPr>
          <w:rFonts w:ascii="Times New Roman" w:hAnsi="Times New Roman"/>
          <w:noProof/>
          <w:sz w:val="22"/>
          <w:szCs w:val="22"/>
        </w:rPr>
        <w:t>Serija {numeris}</w:t>
      </w:r>
    </w:p>
    <w:p w14:paraId="1B375230" w14:textId="77777777" w:rsidR="00303178" w:rsidRDefault="00303178" w:rsidP="00303178">
      <w:pPr>
        <w:rPr>
          <w:rFonts w:ascii="Times New Roman" w:hAnsi="Times New Roman"/>
          <w:noProof/>
          <w:sz w:val="22"/>
          <w:szCs w:val="22"/>
        </w:rPr>
      </w:pPr>
    </w:p>
    <w:p w14:paraId="3458AA56" w14:textId="77777777" w:rsidR="00303178" w:rsidRPr="00BD6BD9" w:rsidRDefault="00303178" w:rsidP="00303178">
      <w:pPr>
        <w:rPr>
          <w:rFonts w:ascii="Times New Roman" w:hAnsi="Times New Roman"/>
          <w:noProof/>
          <w:sz w:val="22"/>
          <w:szCs w:val="22"/>
        </w:rPr>
      </w:pPr>
    </w:p>
    <w:p w14:paraId="488B6498" w14:textId="77777777"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bCs/>
          <w:caps/>
          <w:noProof/>
          <w:sz w:val="22"/>
          <w:szCs w:val="22"/>
        </w:rPr>
      </w:pPr>
      <w:r w:rsidRPr="00BD6BD9">
        <w:rPr>
          <w:rFonts w:ascii="Times New Roman" w:hAnsi="Times New Roman"/>
          <w:b/>
          <w:bCs/>
          <w:caps/>
          <w:noProof/>
          <w:sz w:val="22"/>
          <w:szCs w:val="22"/>
        </w:rPr>
        <w:t>14.</w:t>
      </w:r>
      <w:r w:rsidRPr="00BD6BD9">
        <w:rPr>
          <w:rFonts w:ascii="Times New Roman" w:hAnsi="Times New Roman"/>
          <w:b/>
          <w:bCs/>
          <w:caps/>
          <w:noProof/>
          <w:sz w:val="22"/>
          <w:szCs w:val="22"/>
        </w:rPr>
        <w:tab/>
        <w:t>PARDAVIMO (IŠDAVIMO) tvarka</w:t>
      </w:r>
    </w:p>
    <w:p w14:paraId="269EF805" w14:textId="77777777" w:rsidR="00303178" w:rsidRPr="00BD6BD9" w:rsidRDefault="00303178" w:rsidP="00303178">
      <w:pPr>
        <w:rPr>
          <w:rFonts w:ascii="Times New Roman" w:hAnsi="Times New Roman"/>
          <w:noProof/>
          <w:sz w:val="22"/>
          <w:szCs w:val="22"/>
        </w:rPr>
      </w:pPr>
    </w:p>
    <w:p w14:paraId="3B9D9D0D" w14:textId="77777777" w:rsidR="00303178" w:rsidRPr="00BD6BD9" w:rsidRDefault="00303178" w:rsidP="00303178">
      <w:pPr>
        <w:ind w:left="567" w:hanging="567"/>
        <w:rPr>
          <w:rFonts w:ascii="Times New Roman" w:hAnsi="Times New Roman"/>
          <w:noProof/>
          <w:sz w:val="22"/>
          <w:szCs w:val="22"/>
        </w:rPr>
      </w:pPr>
      <w:r w:rsidRPr="00BD6BD9">
        <w:rPr>
          <w:rFonts w:ascii="Times New Roman" w:hAnsi="Times New Roman"/>
          <w:noProof/>
          <w:sz w:val="22"/>
          <w:szCs w:val="22"/>
        </w:rPr>
        <w:t>Nereceptinis vaistinis preparatas</w:t>
      </w:r>
    </w:p>
    <w:p w14:paraId="289ECF45" w14:textId="77777777" w:rsidR="00303178" w:rsidRPr="00BD6BD9" w:rsidRDefault="00303178" w:rsidP="00303178">
      <w:pPr>
        <w:rPr>
          <w:rFonts w:ascii="Times New Roman" w:hAnsi="Times New Roman"/>
          <w:noProof/>
          <w:sz w:val="22"/>
          <w:szCs w:val="22"/>
        </w:rPr>
      </w:pPr>
    </w:p>
    <w:p w14:paraId="6F8251D8" w14:textId="77777777" w:rsidR="00303178" w:rsidRPr="00BD6BD9" w:rsidRDefault="00303178" w:rsidP="00303178">
      <w:pPr>
        <w:rPr>
          <w:rFonts w:ascii="Times New Roman" w:hAnsi="Times New Roman"/>
          <w:noProof/>
          <w:sz w:val="22"/>
          <w:szCs w:val="22"/>
        </w:rPr>
      </w:pPr>
    </w:p>
    <w:p w14:paraId="758ACC1E" w14:textId="77777777"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bCs/>
          <w:caps/>
          <w:noProof/>
          <w:sz w:val="22"/>
          <w:szCs w:val="22"/>
        </w:rPr>
      </w:pPr>
      <w:r w:rsidRPr="00BD6BD9">
        <w:rPr>
          <w:rFonts w:ascii="Times New Roman" w:hAnsi="Times New Roman"/>
          <w:b/>
          <w:bCs/>
          <w:caps/>
          <w:noProof/>
          <w:sz w:val="22"/>
          <w:szCs w:val="22"/>
        </w:rPr>
        <w:t>15.</w:t>
      </w:r>
      <w:r w:rsidRPr="00BD6BD9">
        <w:rPr>
          <w:rFonts w:ascii="Times New Roman" w:hAnsi="Times New Roman"/>
          <w:b/>
          <w:bCs/>
          <w:caps/>
          <w:noProof/>
          <w:sz w:val="22"/>
          <w:szCs w:val="22"/>
        </w:rPr>
        <w:tab/>
        <w:t>vartojimo instrukcijA</w:t>
      </w:r>
    </w:p>
    <w:p w14:paraId="68C59674" w14:textId="77777777" w:rsidR="00303178" w:rsidRPr="00BD6BD9" w:rsidRDefault="00303178" w:rsidP="00303178">
      <w:pPr>
        <w:rPr>
          <w:rFonts w:ascii="Times New Roman" w:hAnsi="Times New Roman"/>
          <w:noProof/>
          <w:sz w:val="22"/>
          <w:szCs w:val="22"/>
        </w:rPr>
      </w:pPr>
    </w:p>
    <w:p w14:paraId="7F29CE35"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Trumpalaikis silpno ar vidutinio stiprumo skausmo (pvz., dantų skausmo) malšinimas.</w:t>
      </w:r>
    </w:p>
    <w:p w14:paraId="01D8C0F1" w14:textId="77777777" w:rsidR="00303178" w:rsidRPr="00BD6BD9" w:rsidRDefault="00303178" w:rsidP="00303178">
      <w:pPr>
        <w:rPr>
          <w:rFonts w:ascii="Times New Roman" w:hAnsi="Times New Roman"/>
          <w:noProof/>
          <w:sz w:val="22"/>
          <w:szCs w:val="22"/>
        </w:rPr>
      </w:pPr>
    </w:p>
    <w:p w14:paraId="736E906D" w14:textId="77777777" w:rsidR="00303178" w:rsidRPr="00BD6BD9" w:rsidRDefault="00303178" w:rsidP="00303178">
      <w:pPr>
        <w:pStyle w:val="BTEMEASMCA"/>
      </w:pPr>
      <w:r w:rsidRPr="00BD6BD9">
        <w:t xml:space="preserve">Suaugusieji ir vyresni kaip 12 metų vaikai. Vienkartinė dozė yra 1-2 tabletės. Didžiausia paros dozė </w:t>
      </w:r>
      <w:r w:rsidRPr="00BD6BD9">
        <w:rPr>
          <w:spacing w:val="-3"/>
        </w:rPr>
        <w:t xml:space="preserve">– </w:t>
      </w:r>
      <w:r w:rsidRPr="00BD6BD9">
        <w:t>6 tabletės.</w:t>
      </w:r>
    </w:p>
    <w:p w14:paraId="73A78C40" w14:textId="77777777" w:rsidR="00303178" w:rsidRPr="00BD6BD9" w:rsidRDefault="00303178" w:rsidP="00303178">
      <w:pPr>
        <w:rPr>
          <w:rFonts w:ascii="Times New Roman" w:hAnsi="Times New Roman"/>
          <w:sz w:val="22"/>
          <w:szCs w:val="22"/>
        </w:rPr>
      </w:pPr>
      <w:r>
        <w:rPr>
          <w:noProof/>
          <w:sz w:val="22"/>
          <w:szCs w:val="22"/>
        </w:rPr>
        <w:t>i</w:t>
      </w:r>
      <w:r w:rsidRPr="00436710">
        <w:rPr>
          <w:noProof/>
          <w:sz w:val="22"/>
          <w:szCs w:val="22"/>
        </w:rPr>
        <w:t>budolor</w:t>
      </w:r>
      <w:r>
        <w:rPr>
          <w:noProof/>
          <w:sz w:val="22"/>
          <w:szCs w:val="22"/>
        </w:rPr>
        <w:t xml:space="preserve"> </w:t>
      </w:r>
      <w:r w:rsidRPr="00BD6BD9">
        <w:rPr>
          <w:rFonts w:ascii="Times New Roman" w:hAnsi="Times New Roman"/>
          <w:bCs/>
          <w:sz w:val="22"/>
          <w:szCs w:val="22"/>
        </w:rPr>
        <w:t>200 mg</w:t>
      </w:r>
      <w:r w:rsidRPr="00BD6BD9">
        <w:rPr>
          <w:rFonts w:ascii="Times New Roman" w:hAnsi="Times New Roman"/>
          <w:sz w:val="22"/>
          <w:szCs w:val="22"/>
        </w:rPr>
        <w:t xml:space="preserve"> plėvele dengtos tabletės</w:t>
      </w:r>
      <w:r w:rsidRPr="00436710">
        <w:rPr>
          <w:noProof/>
          <w:sz w:val="22"/>
          <w:szCs w:val="22"/>
        </w:rPr>
        <w:t xml:space="preserve"> nėra skirtas vaikams iki 12 metų.</w:t>
      </w:r>
    </w:p>
    <w:p w14:paraId="7DBC5E52" w14:textId="77777777" w:rsidR="00303178" w:rsidRPr="00BD6BD9" w:rsidRDefault="00303178" w:rsidP="00303178">
      <w:pPr>
        <w:rPr>
          <w:rFonts w:ascii="Times New Roman" w:hAnsi="Times New Roman"/>
          <w:sz w:val="22"/>
          <w:szCs w:val="22"/>
        </w:rPr>
      </w:pPr>
    </w:p>
    <w:p w14:paraId="3E7B5F5C"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Dozavimo intervalas negali būti mažesnis kaip 6 valandos. Negalima viršyti didžiausios paros dozės. </w:t>
      </w:r>
    </w:p>
    <w:p w14:paraId="1E0611BC" w14:textId="77777777" w:rsidR="00303178" w:rsidRPr="00BD6BD9" w:rsidRDefault="00303178" w:rsidP="00303178">
      <w:pPr>
        <w:rPr>
          <w:rFonts w:ascii="Times New Roman" w:hAnsi="Times New Roman"/>
          <w:noProof/>
          <w:sz w:val="22"/>
          <w:szCs w:val="22"/>
        </w:rPr>
      </w:pPr>
    </w:p>
    <w:p w14:paraId="69E30D72" w14:textId="77777777" w:rsidR="00303178" w:rsidRPr="00BD6BD9" w:rsidRDefault="00303178" w:rsidP="00303178">
      <w:pPr>
        <w:rPr>
          <w:rFonts w:ascii="Times New Roman" w:hAnsi="Times New Roman"/>
          <w:noProof/>
          <w:sz w:val="22"/>
          <w:szCs w:val="22"/>
        </w:rPr>
      </w:pPr>
    </w:p>
    <w:p w14:paraId="4687B870" w14:textId="77777777" w:rsidR="00303178" w:rsidRPr="00BD6BD9" w:rsidRDefault="00303178" w:rsidP="00303178">
      <w:pPr>
        <w:pBdr>
          <w:top w:val="single" w:sz="4" w:space="1" w:color="auto"/>
          <w:left w:val="single" w:sz="4" w:space="4" w:color="auto"/>
          <w:bottom w:val="single" w:sz="4" w:space="1" w:color="auto"/>
          <w:right w:val="single" w:sz="4" w:space="4" w:color="auto"/>
        </w:pBdr>
        <w:ind w:left="567" w:hanging="567"/>
        <w:outlineLvl w:val="0"/>
        <w:rPr>
          <w:rFonts w:ascii="Times New Roman" w:hAnsi="Times New Roman"/>
          <w:b/>
          <w:bCs/>
          <w:caps/>
          <w:noProof/>
          <w:sz w:val="22"/>
          <w:szCs w:val="22"/>
        </w:rPr>
      </w:pPr>
      <w:r w:rsidRPr="00BD6BD9">
        <w:rPr>
          <w:rFonts w:ascii="Times New Roman" w:hAnsi="Times New Roman"/>
          <w:b/>
          <w:bCs/>
          <w:caps/>
          <w:noProof/>
          <w:sz w:val="22"/>
          <w:szCs w:val="22"/>
        </w:rPr>
        <w:t>16.</w:t>
      </w:r>
      <w:r w:rsidRPr="00BD6BD9">
        <w:rPr>
          <w:rFonts w:ascii="Times New Roman" w:hAnsi="Times New Roman"/>
          <w:b/>
          <w:bCs/>
          <w:caps/>
          <w:noProof/>
          <w:sz w:val="22"/>
          <w:szCs w:val="22"/>
        </w:rPr>
        <w:tab/>
        <w:t>INFORMACIJA BRAILIO RAŠTU</w:t>
      </w:r>
    </w:p>
    <w:p w14:paraId="5FBB7B59" w14:textId="77777777" w:rsidR="00303178" w:rsidRPr="00BD6BD9" w:rsidRDefault="00303178" w:rsidP="00303178">
      <w:pPr>
        <w:rPr>
          <w:rFonts w:ascii="Times New Roman" w:hAnsi="Times New Roman"/>
          <w:noProof/>
          <w:sz w:val="22"/>
          <w:szCs w:val="22"/>
        </w:rPr>
      </w:pPr>
    </w:p>
    <w:p w14:paraId="3677FD4B" w14:textId="77777777" w:rsidR="00303178" w:rsidRPr="00BD6BD9" w:rsidRDefault="00303178" w:rsidP="00303178">
      <w:pPr>
        <w:pStyle w:val="BTEMEASMCA"/>
      </w:pPr>
      <w:r w:rsidRPr="00BD6BD9">
        <w:t>ibudolor</w:t>
      </w:r>
    </w:p>
    <w:p w14:paraId="343CF8AB" w14:textId="77777777" w:rsidR="00303178" w:rsidRPr="00BD6BD9" w:rsidRDefault="00303178" w:rsidP="00303178">
      <w:pPr>
        <w:rPr>
          <w:rFonts w:ascii="Times New Roman" w:hAnsi="Times New Roman"/>
          <w:b/>
          <w:noProof/>
          <w:sz w:val="22"/>
          <w:szCs w:val="22"/>
        </w:rPr>
      </w:pPr>
      <w:r w:rsidRPr="00BD6BD9">
        <w:rPr>
          <w:rFonts w:ascii="Times New Roman" w:hAnsi="Times New Roman"/>
          <w:b/>
          <w:noProof/>
          <w:sz w:val="22"/>
          <w:szCs w:val="22"/>
        </w:rPr>
        <w:br w:type="page"/>
      </w:r>
    </w:p>
    <w:p w14:paraId="221C8A78" w14:textId="77777777" w:rsidR="00303178" w:rsidRPr="00BD6BD9" w:rsidRDefault="00303178" w:rsidP="00303178">
      <w:pPr>
        <w:pStyle w:val="PI-1labEMEASMCA"/>
      </w:pPr>
      <w:r w:rsidRPr="00BD6BD9">
        <w:lastRenderedPageBreak/>
        <w:t xml:space="preserve">MINIMALI </w:t>
      </w:r>
      <w:r w:rsidRPr="00BD6BD9">
        <w:rPr>
          <w:caps/>
        </w:rPr>
        <w:t xml:space="preserve">informacija ant </w:t>
      </w:r>
      <w:r w:rsidRPr="00BD6BD9">
        <w:t>LIZDINIŲ PLOKŠTELIŲ ARBA DVISLUOKSNIŲ JUOSTELIŲ</w:t>
      </w:r>
    </w:p>
    <w:p w14:paraId="3BF8E8F9" w14:textId="77777777" w:rsidR="00303178" w:rsidRPr="00BD6BD9" w:rsidRDefault="00303178" w:rsidP="00303178">
      <w:pPr>
        <w:pStyle w:val="PI-1labEMEASMCA"/>
      </w:pPr>
    </w:p>
    <w:p w14:paraId="570E67F4" w14:textId="77777777" w:rsidR="00303178" w:rsidRPr="00BD6BD9" w:rsidRDefault="00303178" w:rsidP="00303178">
      <w:pPr>
        <w:pStyle w:val="PI-1labEMEASMCA"/>
      </w:pPr>
      <w:r w:rsidRPr="00BD6BD9">
        <w:t>LIZDINĖ PLOKŠTELĖ</w:t>
      </w:r>
    </w:p>
    <w:p w14:paraId="5EB6F120" w14:textId="77777777" w:rsidR="00303178" w:rsidRPr="00BD6BD9" w:rsidRDefault="00303178" w:rsidP="00303178">
      <w:pPr>
        <w:pStyle w:val="BTEMEASMCA"/>
      </w:pPr>
    </w:p>
    <w:p w14:paraId="2B4D51A3" w14:textId="77777777" w:rsidR="00303178" w:rsidRPr="00BD6BD9" w:rsidRDefault="00303178" w:rsidP="00303178">
      <w:pPr>
        <w:pStyle w:val="BTEMEASMCA"/>
      </w:pPr>
    </w:p>
    <w:p w14:paraId="50419B1A" w14:textId="77777777" w:rsidR="00303178" w:rsidRPr="00BD6BD9" w:rsidRDefault="00303178" w:rsidP="00303178">
      <w:pPr>
        <w:pStyle w:val="PI-1labEMEASMCA"/>
      </w:pPr>
      <w:r w:rsidRPr="00BD6BD9">
        <w:t>1.</w:t>
      </w:r>
      <w:r w:rsidRPr="00BD6BD9">
        <w:tab/>
        <w:t>VAISTINIO PREPARATO PAVADINIMAS</w:t>
      </w:r>
    </w:p>
    <w:p w14:paraId="7FE819D2" w14:textId="77777777" w:rsidR="00303178" w:rsidRPr="00BD6BD9" w:rsidRDefault="00303178" w:rsidP="00303178">
      <w:pPr>
        <w:pStyle w:val="BTEMEASMCA"/>
      </w:pPr>
    </w:p>
    <w:p w14:paraId="06338447" w14:textId="77777777" w:rsidR="00303178" w:rsidRPr="001A594F" w:rsidRDefault="00303178" w:rsidP="00303178">
      <w:pPr>
        <w:rPr>
          <w:rFonts w:ascii="Times New Roman" w:hAnsi="Times New Roman"/>
          <w:sz w:val="22"/>
          <w:szCs w:val="22"/>
        </w:rPr>
      </w:pPr>
      <w:r w:rsidRPr="001A594F">
        <w:rPr>
          <w:rFonts w:ascii="Times New Roman" w:hAnsi="Times New Roman"/>
          <w:sz w:val="22"/>
          <w:szCs w:val="22"/>
        </w:rPr>
        <w:t xml:space="preserve">ibudolor </w:t>
      </w:r>
      <w:r w:rsidRPr="001A594F">
        <w:rPr>
          <w:rFonts w:ascii="Times New Roman" w:hAnsi="Times New Roman"/>
          <w:bCs/>
          <w:sz w:val="22"/>
          <w:szCs w:val="22"/>
        </w:rPr>
        <w:t>200 mg</w:t>
      </w:r>
      <w:r w:rsidRPr="001A594F">
        <w:rPr>
          <w:rFonts w:ascii="Times New Roman" w:hAnsi="Times New Roman"/>
          <w:sz w:val="22"/>
          <w:szCs w:val="22"/>
        </w:rPr>
        <w:t xml:space="preserve"> plėvele dengtos tabletės</w:t>
      </w:r>
    </w:p>
    <w:p w14:paraId="01665C5B" w14:textId="77777777" w:rsidR="00303178" w:rsidRPr="001A594F" w:rsidRDefault="00303178" w:rsidP="00303178">
      <w:pPr>
        <w:pStyle w:val="Antrat2"/>
        <w:rPr>
          <w:b/>
          <w:sz w:val="22"/>
          <w:szCs w:val="22"/>
        </w:rPr>
      </w:pPr>
      <w:r w:rsidRPr="001A594F">
        <w:rPr>
          <w:i w:val="0"/>
          <w:sz w:val="22"/>
          <w:szCs w:val="22"/>
        </w:rPr>
        <w:t>Ibuprofenum</w:t>
      </w:r>
      <w:r w:rsidRPr="001A594F">
        <w:rPr>
          <w:b/>
          <w:sz w:val="22"/>
          <w:szCs w:val="22"/>
        </w:rPr>
        <w:t xml:space="preserve"> </w:t>
      </w:r>
    </w:p>
    <w:p w14:paraId="4EF1CA40" w14:textId="77777777" w:rsidR="00303178" w:rsidRPr="001A594F" w:rsidRDefault="00303178" w:rsidP="00303178">
      <w:pPr>
        <w:pStyle w:val="BTEMEASMCA"/>
      </w:pPr>
    </w:p>
    <w:p w14:paraId="2CE8E620" w14:textId="77777777" w:rsidR="00303178" w:rsidRPr="001A594F" w:rsidRDefault="00303178" w:rsidP="00303178">
      <w:pPr>
        <w:pStyle w:val="BTEMEASMCA"/>
      </w:pPr>
    </w:p>
    <w:p w14:paraId="7DD115A4" w14:textId="114F1214" w:rsidR="00303178" w:rsidRPr="001A594F" w:rsidRDefault="00303178" w:rsidP="00303178">
      <w:pPr>
        <w:pStyle w:val="PI-1labEMEASMCA"/>
      </w:pPr>
      <w:r w:rsidRPr="001A594F">
        <w:t>2.</w:t>
      </w:r>
      <w:r w:rsidRPr="001A594F">
        <w:tab/>
      </w:r>
      <w:r w:rsidR="002B0A6F">
        <w:t>REGISTRUOTOJO</w:t>
      </w:r>
      <w:r w:rsidRPr="001A594F">
        <w:t xml:space="preserve"> PAVADINIMAS</w:t>
      </w:r>
    </w:p>
    <w:p w14:paraId="5938215F" w14:textId="77777777" w:rsidR="00303178" w:rsidRPr="001A594F" w:rsidRDefault="00303178" w:rsidP="00303178">
      <w:pPr>
        <w:pStyle w:val="BTEMEASMCA"/>
      </w:pPr>
    </w:p>
    <w:p w14:paraId="59652FD2" w14:textId="77777777" w:rsidR="00303178" w:rsidRPr="001A594F" w:rsidRDefault="00303178" w:rsidP="00303178">
      <w:pPr>
        <w:rPr>
          <w:rFonts w:ascii="Times New Roman" w:hAnsi="Times New Roman"/>
          <w:sz w:val="22"/>
          <w:szCs w:val="22"/>
        </w:rPr>
      </w:pPr>
      <w:r w:rsidRPr="001A594F">
        <w:rPr>
          <w:rFonts w:ascii="Times New Roman" w:hAnsi="Times New Roman"/>
          <w:sz w:val="22"/>
          <w:szCs w:val="22"/>
        </w:rPr>
        <w:t>STADA Arzneimittel AG</w:t>
      </w:r>
    </w:p>
    <w:p w14:paraId="19E8843A" w14:textId="77777777" w:rsidR="00303178" w:rsidRPr="001A594F" w:rsidRDefault="00303178" w:rsidP="00303178">
      <w:pPr>
        <w:pStyle w:val="BTEMEASMCA"/>
      </w:pPr>
    </w:p>
    <w:p w14:paraId="08255EFE" w14:textId="77777777" w:rsidR="00303178" w:rsidRPr="001A594F" w:rsidRDefault="00303178" w:rsidP="00303178">
      <w:pPr>
        <w:pStyle w:val="BTEMEASMCA"/>
      </w:pPr>
    </w:p>
    <w:p w14:paraId="1CB9F969" w14:textId="77777777" w:rsidR="00303178" w:rsidRPr="001A594F" w:rsidRDefault="00303178" w:rsidP="00303178">
      <w:pPr>
        <w:pStyle w:val="PI-1labEMEASMCA"/>
      </w:pPr>
      <w:r w:rsidRPr="001A594F">
        <w:t>3.</w:t>
      </w:r>
      <w:r w:rsidRPr="001A594F">
        <w:tab/>
        <w:t>TINKAMUMO LAIKAS</w:t>
      </w:r>
    </w:p>
    <w:p w14:paraId="25A20165" w14:textId="77777777" w:rsidR="00303178" w:rsidRPr="001A594F" w:rsidRDefault="00303178" w:rsidP="00303178">
      <w:pPr>
        <w:pStyle w:val="BTEMEASMCA"/>
      </w:pPr>
    </w:p>
    <w:p w14:paraId="531C47C6" w14:textId="77777777" w:rsidR="00303178" w:rsidRPr="001A594F" w:rsidRDefault="00303178" w:rsidP="00303178">
      <w:pPr>
        <w:pStyle w:val="Pagrindinistekstas"/>
        <w:spacing w:after="0"/>
        <w:rPr>
          <w:rFonts w:ascii="Times New Roman" w:hAnsi="Times New Roman"/>
          <w:sz w:val="22"/>
          <w:szCs w:val="22"/>
        </w:rPr>
      </w:pPr>
      <w:r w:rsidRPr="001A594F">
        <w:rPr>
          <w:rFonts w:ascii="Times New Roman" w:hAnsi="Times New Roman"/>
          <w:sz w:val="22"/>
          <w:szCs w:val="22"/>
        </w:rPr>
        <w:t xml:space="preserve">Tinka iki {mm/MMMM} </w:t>
      </w:r>
    </w:p>
    <w:p w14:paraId="7EFA46BA" w14:textId="77777777" w:rsidR="00303178" w:rsidRPr="001A594F" w:rsidRDefault="00303178" w:rsidP="00303178">
      <w:pPr>
        <w:pStyle w:val="BTEMEASMCA"/>
      </w:pPr>
    </w:p>
    <w:p w14:paraId="62783891" w14:textId="77777777" w:rsidR="00303178" w:rsidRPr="001A594F" w:rsidRDefault="00303178" w:rsidP="00303178">
      <w:pPr>
        <w:pStyle w:val="BTEMEASMCA"/>
      </w:pPr>
    </w:p>
    <w:p w14:paraId="391EFB34" w14:textId="77777777" w:rsidR="00303178" w:rsidRPr="001A594F" w:rsidRDefault="00303178" w:rsidP="00303178">
      <w:pPr>
        <w:pStyle w:val="PI-1labEMEASMCA"/>
      </w:pPr>
      <w:r w:rsidRPr="001A594F">
        <w:t>4.</w:t>
      </w:r>
      <w:r w:rsidRPr="001A594F">
        <w:tab/>
        <w:t>SERIJOS NUMERIS</w:t>
      </w:r>
    </w:p>
    <w:p w14:paraId="7497BC46" w14:textId="77777777" w:rsidR="00303178" w:rsidRPr="001A594F" w:rsidRDefault="00303178" w:rsidP="00303178">
      <w:pPr>
        <w:pStyle w:val="BTEMEASMCA"/>
      </w:pPr>
    </w:p>
    <w:p w14:paraId="7C1EC715" w14:textId="77777777" w:rsidR="00303178" w:rsidRPr="001A594F" w:rsidRDefault="00303178" w:rsidP="00303178">
      <w:pPr>
        <w:pStyle w:val="Pagrindinistekstas"/>
        <w:spacing w:after="0"/>
        <w:rPr>
          <w:rFonts w:ascii="Times New Roman" w:hAnsi="Times New Roman"/>
          <w:sz w:val="22"/>
          <w:szCs w:val="22"/>
        </w:rPr>
      </w:pPr>
      <w:r w:rsidRPr="001A594F">
        <w:rPr>
          <w:rFonts w:ascii="Times New Roman" w:hAnsi="Times New Roman"/>
          <w:sz w:val="22"/>
          <w:szCs w:val="22"/>
        </w:rPr>
        <w:t>Serija {numeris}</w:t>
      </w:r>
    </w:p>
    <w:p w14:paraId="43C861FF" w14:textId="77777777" w:rsidR="00303178" w:rsidRPr="001A594F" w:rsidRDefault="00303178" w:rsidP="00303178">
      <w:pPr>
        <w:pStyle w:val="BTEMEASMCA"/>
      </w:pPr>
    </w:p>
    <w:p w14:paraId="796446BB" w14:textId="77777777" w:rsidR="00303178" w:rsidRPr="001A594F" w:rsidRDefault="00303178" w:rsidP="00303178">
      <w:pPr>
        <w:pStyle w:val="BTEMEASMCA"/>
      </w:pPr>
    </w:p>
    <w:p w14:paraId="16FA5EA2" w14:textId="77777777" w:rsidR="00303178" w:rsidRPr="001A594F" w:rsidRDefault="00303178" w:rsidP="00303178">
      <w:pPr>
        <w:pStyle w:val="PI-1labEMEASMCA"/>
      </w:pPr>
      <w:r w:rsidRPr="001A594F">
        <w:t>5.</w:t>
      </w:r>
      <w:r w:rsidRPr="001A594F">
        <w:tab/>
        <w:t>KITA</w:t>
      </w:r>
    </w:p>
    <w:p w14:paraId="1E0D3981" w14:textId="77777777" w:rsidR="00303178" w:rsidRPr="00BD6BD9" w:rsidRDefault="00303178" w:rsidP="00303178">
      <w:pPr>
        <w:pStyle w:val="Pagrindinistekstas"/>
        <w:rPr>
          <w:rFonts w:ascii="Times New Roman" w:hAnsi="Times New Roman"/>
          <w:sz w:val="22"/>
          <w:szCs w:val="22"/>
        </w:rPr>
      </w:pPr>
      <w:r w:rsidRPr="00BD6BD9">
        <w:rPr>
          <w:rFonts w:ascii="Times New Roman" w:hAnsi="Times New Roman"/>
          <w:b/>
          <w:noProof/>
          <w:sz w:val="22"/>
          <w:szCs w:val="22"/>
          <w:u w:val="single"/>
        </w:rPr>
        <w:br w:type="page"/>
      </w:r>
    </w:p>
    <w:p w14:paraId="7C63DCBB" w14:textId="77777777" w:rsidR="00303178" w:rsidRDefault="00303178" w:rsidP="00303178">
      <w:pPr>
        <w:pStyle w:val="Pavadinimas"/>
        <w:rPr>
          <w:szCs w:val="22"/>
        </w:rPr>
      </w:pPr>
    </w:p>
    <w:p w14:paraId="1E17EE18" w14:textId="77777777" w:rsidR="00303178" w:rsidRDefault="00303178" w:rsidP="00303178">
      <w:pPr>
        <w:pStyle w:val="Pavadinimas"/>
        <w:rPr>
          <w:szCs w:val="22"/>
        </w:rPr>
      </w:pPr>
    </w:p>
    <w:p w14:paraId="1715C173" w14:textId="77777777" w:rsidR="00303178" w:rsidRDefault="00303178" w:rsidP="00303178">
      <w:pPr>
        <w:pStyle w:val="Pavadinimas"/>
        <w:rPr>
          <w:szCs w:val="22"/>
        </w:rPr>
      </w:pPr>
    </w:p>
    <w:p w14:paraId="38AB0B21" w14:textId="77777777" w:rsidR="00303178" w:rsidRDefault="00303178" w:rsidP="00303178">
      <w:pPr>
        <w:pStyle w:val="Pavadinimas"/>
        <w:rPr>
          <w:szCs w:val="22"/>
        </w:rPr>
      </w:pPr>
    </w:p>
    <w:p w14:paraId="14D6CD3A" w14:textId="77777777" w:rsidR="00303178" w:rsidRDefault="00303178" w:rsidP="00303178">
      <w:pPr>
        <w:pStyle w:val="Pavadinimas"/>
        <w:rPr>
          <w:szCs w:val="22"/>
        </w:rPr>
      </w:pPr>
    </w:p>
    <w:p w14:paraId="0F8BF48D" w14:textId="77777777" w:rsidR="00303178" w:rsidRDefault="00303178" w:rsidP="00303178">
      <w:pPr>
        <w:pStyle w:val="Pavadinimas"/>
        <w:rPr>
          <w:szCs w:val="22"/>
        </w:rPr>
      </w:pPr>
    </w:p>
    <w:p w14:paraId="07318DD5" w14:textId="77777777" w:rsidR="00303178" w:rsidRDefault="00303178" w:rsidP="00303178">
      <w:pPr>
        <w:pStyle w:val="Pavadinimas"/>
        <w:rPr>
          <w:szCs w:val="22"/>
        </w:rPr>
      </w:pPr>
    </w:p>
    <w:p w14:paraId="131AD83B" w14:textId="77777777" w:rsidR="00303178" w:rsidRDefault="00303178" w:rsidP="00303178">
      <w:pPr>
        <w:pStyle w:val="Pavadinimas"/>
        <w:rPr>
          <w:szCs w:val="22"/>
        </w:rPr>
      </w:pPr>
    </w:p>
    <w:p w14:paraId="07E61D96" w14:textId="77777777" w:rsidR="00303178" w:rsidRDefault="00303178" w:rsidP="00303178">
      <w:pPr>
        <w:pStyle w:val="Pavadinimas"/>
        <w:rPr>
          <w:szCs w:val="22"/>
        </w:rPr>
      </w:pPr>
    </w:p>
    <w:p w14:paraId="2209C847" w14:textId="77777777" w:rsidR="00303178" w:rsidRDefault="00303178" w:rsidP="00303178">
      <w:pPr>
        <w:pStyle w:val="Pavadinimas"/>
        <w:rPr>
          <w:szCs w:val="22"/>
        </w:rPr>
      </w:pPr>
    </w:p>
    <w:p w14:paraId="6C551BE4" w14:textId="77777777" w:rsidR="00303178" w:rsidRDefault="00303178" w:rsidP="00303178">
      <w:pPr>
        <w:pStyle w:val="Pavadinimas"/>
        <w:rPr>
          <w:szCs w:val="22"/>
        </w:rPr>
      </w:pPr>
    </w:p>
    <w:p w14:paraId="181BDA57" w14:textId="77777777" w:rsidR="00303178" w:rsidRDefault="00303178" w:rsidP="00303178">
      <w:pPr>
        <w:pStyle w:val="Pavadinimas"/>
        <w:rPr>
          <w:szCs w:val="22"/>
        </w:rPr>
      </w:pPr>
    </w:p>
    <w:p w14:paraId="7F93ED48" w14:textId="77777777" w:rsidR="00303178" w:rsidRDefault="00303178" w:rsidP="00303178">
      <w:pPr>
        <w:pStyle w:val="Pavadinimas"/>
        <w:rPr>
          <w:szCs w:val="22"/>
        </w:rPr>
      </w:pPr>
    </w:p>
    <w:p w14:paraId="6902CD67" w14:textId="77777777" w:rsidR="00303178" w:rsidRDefault="00303178" w:rsidP="00303178">
      <w:pPr>
        <w:pStyle w:val="Pavadinimas"/>
        <w:rPr>
          <w:szCs w:val="22"/>
        </w:rPr>
      </w:pPr>
    </w:p>
    <w:p w14:paraId="2B8ED823" w14:textId="77777777" w:rsidR="00303178" w:rsidRDefault="00303178" w:rsidP="00303178">
      <w:pPr>
        <w:pStyle w:val="Pavadinimas"/>
        <w:rPr>
          <w:szCs w:val="22"/>
        </w:rPr>
      </w:pPr>
    </w:p>
    <w:p w14:paraId="220689E3" w14:textId="77777777" w:rsidR="00303178" w:rsidRDefault="00303178" w:rsidP="00303178">
      <w:pPr>
        <w:pStyle w:val="Pavadinimas"/>
        <w:rPr>
          <w:szCs w:val="22"/>
        </w:rPr>
      </w:pPr>
    </w:p>
    <w:p w14:paraId="6FE494C4" w14:textId="77777777" w:rsidR="00303178" w:rsidRDefault="00303178" w:rsidP="00303178">
      <w:pPr>
        <w:pStyle w:val="Pavadinimas"/>
        <w:rPr>
          <w:szCs w:val="22"/>
        </w:rPr>
      </w:pPr>
    </w:p>
    <w:p w14:paraId="2F2C1219" w14:textId="77777777" w:rsidR="00303178" w:rsidRDefault="00303178" w:rsidP="00303178">
      <w:pPr>
        <w:pStyle w:val="Pavadinimas"/>
        <w:rPr>
          <w:szCs w:val="22"/>
        </w:rPr>
      </w:pPr>
    </w:p>
    <w:p w14:paraId="48BF1C54" w14:textId="77777777" w:rsidR="00303178" w:rsidRDefault="00303178" w:rsidP="00303178">
      <w:pPr>
        <w:pStyle w:val="Pavadinimas"/>
        <w:rPr>
          <w:szCs w:val="22"/>
        </w:rPr>
      </w:pPr>
    </w:p>
    <w:p w14:paraId="66AE94C9" w14:textId="77777777" w:rsidR="00303178" w:rsidRDefault="00303178" w:rsidP="00303178">
      <w:pPr>
        <w:pStyle w:val="Pavadinimas"/>
        <w:rPr>
          <w:szCs w:val="22"/>
        </w:rPr>
      </w:pPr>
    </w:p>
    <w:p w14:paraId="528ECDCB" w14:textId="77777777" w:rsidR="00303178" w:rsidRDefault="00303178" w:rsidP="00303178">
      <w:pPr>
        <w:pStyle w:val="Pavadinimas"/>
        <w:rPr>
          <w:szCs w:val="22"/>
        </w:rPr>
      </w:pPr>
    </w:p>
    <w:p w14:paraId="4B79B85E" w14:textId="77777777" w:rsidR="00303178" w:rsidRDefault="00303178" w:rsidP="00303178">
      <w:pPr>
        <w:pStyle w:val="Pavadinimas"/>
        <w:rPr>
          <w:szCs w:val="22"/>
        </w:rPr>
      </w:pPr>
    </w:p>
    <w:p w14:paraId="17A2BCE7" w14:textId="77777777" w:rsidR="00303178" w:rsidRDefault="00303178" w:rsidP="00303178">
      <w:pPr>
        <w:pStyle w:val="Pavadinimas"/>
        <w:rPr>
          <w:szCs w:val="22"/>
        </w:rPr>
      </w:pPr>
    </w:p>
    <w:p w14:paraId="593599B9" w14:textId="77777777" w:rsidR="00303178" w:rsidRPr="00BD6BD9" w:rsidRDefault="00303178" w:rsidP="00303178">
      <w:pPr>
        <w:pStyle w:val="Pavadinimas"/>
        <w:rPr>
          <w:szCs w:val="22"/>
        </w:rPr>
      </w:pPr>
      <w:r w:rsidRPr="00BD6BD9">
        <w:rPr>
          <w:szCs w:val="22"/>
        </w:rPr>
        <w:t>B. PAKUOTĖS LAPELIS</w:t>
      </w:r>
    </w:p>
    <w:p w14:paraId="785723B2" w14:textId="77777777" w:rsidR="00303178" w:rsidRPr="00BD6BD9" w:rsidRDefault="00303178" w:rsidP="00303178">
      <w:pPr>
        <w:pStyle w:val="Antrat3"/>
        <w:jc w:val="center"/>
        <w:rPr>
          <w:b/>
          <w:i/>
          <w:sz w:val="22"/>
          <w:szCs w:val="22"/>
          <w:u w:val="none"/>
        </w:rPr>
      </w:pPr>
      <w:r w:rsidRPr="00BD6BD9">
        <w:rPr>
          <w:sz w:val="22"/>
          <w:szCs w:val="22"/>
        </w:rPr>
        <w:br w:type="page"/>
      </w:r>
      <w:r w:rsidRPr="00BD6BD9">
        <w:rPr>
          <w:b/>
          <w:sz w:val="22"/>
          <w:szCs w:val="22"/>
          <w:u w:val="none"/>
        </w:rPr>
        <w:lastRenderedPageBreak/>
        <w:t>Pakuotės lapelis: informacija vartotojui</w:t>
      </w:r>
      <w:bookmarkEnd w:id="54"/>
      <w:bookmarkEnd w:id="55"/>
      <w:r w:rsidRPr="00BD6BD9">
        <w:rPr>
          <w:b/>
          <w:sz w:val="22"/>
          <w:szCs w:val="22"/>
          <w:u w:val="none"/>
        </w:rPr>
        <w:t xml:space="preserve"> </w:t>
      </w:r>
    </w:p>
    <w:p w14:paraId="42016D88" w14:textId="77777777" w:rsidR="00303178" w:rsidRPr="00BD6BD9" w:rsidRDefault="00303178" w:rsidP="00303178">
      <w:pPr>
        <w:jc w:val="center"/>
        <w:rPr>
          <w:rFonts w:ascii="Times New Roman" w:hAnsi="Times New Roman"/>
          <w:sz w:val="22"/>
          <w:szCs w:val="22"/>
        </w:rPr>
      </w:pPr>
    </w:p>
    <w:p w14:paraId="4BD3DCA3" w14:textId="77777777" w:rsidR="00303178" w:rsidRPr="00BD6BD9" w:rsidRDefault="00303178" w:rsidP="00303178">
      <w:pPr>
        <w:jc w:val="center"/>
        <w:rPr>
          <w:rFonts w:ascii="Times New Roman" w:hAnsi="Times New Roman"/>
          <w:b/>
          <w:sz w:val="22"/>
          <w:szCs w:val="22"/>
        </w:rPr>
      </w:pPr>
      <w:r w:rsidRPr="00BD6BD9">
        <w:rPr>
          <w:rFonts w:ascii="Times New Roman" w:hAnsi="Times New Roman"/>
          <w:b/>
          <w:sz w:val="22"/>
          <w:szCs w:val="22"/>
        </w:rPr>
        <w:t xml:space="preserve">ibudolor </w:t>
      </w:r>
      <w:r w:rsidRPr="00BD6BD9">
        <w:rPr>
          <w:rFonts w:ascii="Times New Roman" w:hAnsi="Times New Roman"/>
          <w:b/>
          <w:bCs/>
          <w:sz w:val="22"/>
          <w:szCs w:val="22"/>
        </w:rPr>
        <w:t>200 mg</w:t>
      </w:r>
      <w:r w:rsidRPr="00BD6BD9">
        <w:rPr>
          <w:rFonts w:ascii="Times New Roman" w:hAnsi="Times New Roman"/>
          <w:b/>
          <w:sz w:val="22"/>
          <w:szCs w:val="22"/>
        </w:rPr>
        <w:t xml:space="preserve"> plėvele dengtos tabletės</w:t>
      </w:r>
    </w:p>
    <w:p w14:paraId="19C43814" w14:textId="77777777" w:rsidR="00303178" w:rsidRPr="00BD6BD9" w:rsidRDefault="00303178" w:rsidP="00303178">
      <w:pPr>
        <w:tabs>
          <w:tab w:val="center" w:pos="4110"/>
          <w:tab w:val="left" w:pos="5505"/>
        </w:tabs>
        <w:jc w:val="center"/>
        <w:rPr>
          <w:rFonts w:ascii="Times New Roman" w:hAnsi="Times New Roman"/>
          <w:iCs/>
          <w:sz w:val="22"/>
          <w:szCs w:val="22"/>
        </w:rPr>
      </w:pPr>
      <w:r w:rsidRPr="00BD6BD9">
        <w:rPr>
          <w:rFonts w:ascii="Times New Roman" w:hAnsi="Times New Roman"/>
          <w:iCs/>
          <w:sz w:val="22"/>
          <w:szCs w:val="22"/>
        </w:rPr>
        <w:t>Ibuprofenas</w:t>
      </w:r>
    </w:p>
    <w:p w14:paraId="17A80919" w14:textId="77777777" w:rsidR="00303178" w:rsidRPr="00BD6BD9" w:rsidRDefault="00303178" w:rsidP="00303178">
      <w:pPr>
        <w:tabs>
          <w:tab w:val="center" w:pos="4110"/>
          <w:tab w:val="left" w:pos="5505"/>
        </w:tabs>
        <w:rPr>
          <w:rFonts w:ascii="Times New Roman" w:hAnsi="Times New Roman"/>
          <w:iCs/>
          <w:sz w:val="22"/>
          <w:szCs w:val="22"/>
        </w:rPr>
      </w:pPr>
    </w:p>
    <w:p w14:paraId="2471AF8B" w14:textId="77777777" w:rsidR="00303178" w:rsidRPr="00BD6BD9" w:rsidRDefault="00303178" w:rsidP="00303178">
      <w:pPr>
        <w:numPr>
          <w:ilvl w:val="12"/>
          <w:numId w:val="0"/>
        </w:numPr>
        <w:ind w:right="-2"/>
        <w:rPr>
          <w:rFonts w:ascii="Times New Roman" w:hAnsi="Times New Roman"/>
          <w:b/>
          <w:sz w:val="22"/>
          <w:szCs w:val="22"/>
        </w:rPr>
      </w:pPr>
      <w:r w:rsidRPr="00BD6BD9">
        <w:rPr>
          <w:rFonts w:ascii="Times New Roman" w:hAnsi="Times New Roman"/>
          <w:b/>
          <w:noProof/>
          <w:sz w:val="22"/>
          <w:szCs w:val="22"/>
        </w:rPr>
        <w:t>Atidžiai perskaitykite visą šį lapelį, prieš pradėdami vartoti šį vaistą, nes jame pateikiama Jums svarbi informacija.</w:t>
      </w:r>
    </w:p>
    <w:p w14:paraId="38682876" w14:textId="77777777" w:rsidR="00303178" w:rsidRPr="00BD6BD9" w:rsidRDefault="00303178" w:rsidP="00303178">
      <w:pPr>
        <w:numPr>
          <w:ilvl w:val="12"/>
          <w:numId w:val="0"/>
        </w:numPr>
        <w:rPr>
          <w:rFonts w:ascii="Times New Roman" w:hAnsi="Times New Roman"/>
          <w:sz w:val="22"/>
          <w:szCs w:val="22"/>
        </w:rPr>
      </w:pPr>
      <w:r w:rsidRPr="00BD6BD9">
        <w:rPr>
          <w:rFonts w:ascii="Times New Roman" w:hAnsi="Times New Roman"/>
          <w:noProof/>
          <w:sz w:val="22"/>
          <w:szCs w:val="22"/>
        </w:rPr>
        <w:t>Visada vartokite šį vaistą tiksliai kaip aprašyta šiame lapelyje arba kaip nurodė gydytojas arba vaistininkas.</w:t>
      </w:r>
    </w:p>
    <w:p w14:paraId="0EE4FCDB" w14:textId="77777777" w:rsidR="00303178" w:rsidRPr="00BD6BD9" w:rsidRDefault="00303178" w:rsidP="00303178">
      <w:pPr>
        <w:numPr>
          <w:ilvl w:val="0"/>
          <w:numId w:val="7"/>
        </w:numPr>
        <w:tabs>
          <w:tab w:val="left" w:pos="567"/>
        </w:tabs>
        <w:ind w:left="567" w:hanging="567"/>
        <w:rPr>
          <w:rFonts w:ascii="Times New Roman" w:hAnsi="Times New Roman"/>
          <w:sz w:val="22"/>
          <w:szCs w:val="22"/>
        </w:rPr>
      </w:pPr>
      <w:r w:rsidRPr="00BD6BD9">
        <w:rPr>
          <w:rFonts w:ascii="Times New Roman" w:hAnsi="Times New Roman"/>
          <w:noProof/>
          <w:sz w:val="22"/>
          <w:szCs w:val="22"/>
        </w:rPr>
        <w:t>Neišmeskite šio lapelio, nes vėl gali prireikti jį perskaityti.</w:t>
      </w:r>
      <w:r w:rsidRPr="00BD6BD9">
        <w:rPr>
          <w:rFonts w:ascii="Times New Roman" w:hAnsi="Times New Roman"/>
          <w:sz w:val="22"/>
          <w:szCs w:val="22"/>
        </w:rPr>
        <w:t xml:space="preserve"> </w:t>
      </w:r>
    </w:p>
    <w:p w14:paraId="01C503B4" w14:textId="77777777" w:rsidR="00303178" w:rsidRPr="00BD6BD9" w:rsidRDefault="00303178" w:rsidP="00303178">
      <w:pPr>
        <w:numPr>
          <w:ilvl w:val="0"/>
          <w:numId w:val="7"/>
        </w:numPr>
        <w:tabs>
          <w:tab w:val="left" w:pos="567"/>
        </w:tabs>
        <w:ind w:left="567" w:hanging="567"/>
        <w:rPr>
          <w:rFonts w:ascii="Times New Roman" w:hAnsi="Times New Roman"/>
          <w:sz w:val="22"/>
          <w:szCs w:val="22"/>
        </w:rPr>
      </w:pPr>
      <w:r w:rsidRPr="00BD6BD9">
        <w:rPr>
          <w:rFonts w:ascii="Times New Roman" w:hAnsi="Times New Roman"/>
          <w:noProof/>
          <w:sz w:val="22"/>
          <w:szCs w:val="22"/>
        </w:rPr>
        <w:t>Jeigu norite sužinoti daugiau arba pasitarti, kreipkitės į vaistininką.</w:t>
      </w:r>
    </w:p>
    <w:p w14:paraId="7E2BAEF5" w14:textId="77777777" w:rsidR="00303178" w:rsidRPr="00BD6BD9" w:rsidRDefault="00303178" w:rsidP="00303178">
      <w:pPr>
        <w:numPr>
          <w:ilvl w:val="0"/>
          <w:numId w:val="7"/>
        </w:numPr>
        <w:tabs>
          <w:tab w:val="left" w:pos="567"/>
        </w:tabs>
        <w:ind w:left="567" w:hanging="567"/>
        <w:rPr>
          <w:rFonts w:ascii="Times New Roman" w:hAnsi="Times New Roman"/>
          <w:sz w:val="22"/>
          <w:szCs w:val="22"/>
        </w:rPr>
      </w:pPr>
      <w:r w:rsidRPr="00BD6BD9">
        <w:rPr>
          <w:rFonts w:ascii="Times New Roman" w:hAnsi="Times New Roman"/>
          <w:noProof/>
          <w:sz w:val="22"/>
          <w:szCs w:val="22"/>
        </w:rPr>
        <w:t>Jeigu pasireiškė šalutinis poveikis (net jeigu jis šiame lapelyje nenurodytas), kreipkitės į gydytoją arba vaistininką. Žr. 4 skyrių.</w:t>
      </w:r>
    </w:p>
    <w:p w14:paraId="6CE3F167" w14:textId="21753241" w:rsidR="00303178" w:rsidRPr="00BD6BD9" w:rsidRDefault="00303178" w:rsidP="00303178">
      <w:pPr>
        <w:numPr>
          <w:ilvl w:val="0"/>
          <w:numId w:val="7"/>
        </w:numPr>
        <w:tabs>
          <w:tab w:val="left" w:pos="567"/>
        </w:tabs>
        <w:ind w:left="567" w:hanging="567"/>
        <w:rPr>
          <w:rFonts w:ascii="Times New Roman" w:hAnsi="Times New Roman"/>
          <w:sz w:val="22"/>
          <w:szCs w:val="22"/>
        </w:rPr>
      </w:pPr>
      <w:r w:rsidRPr="00BD6BD9">
        <w:rPr>
          <w:rFonts w:ascii="Times New Roman" w:hAnsi="Times New Roman"/>
          <w:noProof/>
          <w:sz w:val="22"/>
          <w:szCs w:val="22"/>
        </w:rPr>
        <w:t>Jeigu per 3 dienas Jūsų savijauta nepagerėjo arba net pablogėjo, kreipkitės į gydytoją.</w:t>
      </w:r>
    </w:p>
    <w:p w14:paraId="7FB0EBAF" w14:textId="77777777" w:rsidR="00303178" w:rsidRPr="00BD6BD9" w:rsidRDefault="00303178" w:rsidP="00303178">
      <w:pPr>
        <w:tabs>
          <w:tab w:val="left" w:pos="4851"/>
        </w:tabs>
        <w:rPr>
          <w:rFonts w:ascii="Times New Roman" w:hAnsi="Times New Roman"/>
          <w:iCs/>
          <w:sz w:val="22"/>
          <w:szCs w:val="22"/>
        </w:rPr>
      </w:pPr>
      <w:r w:rsidRPr="00BD6BD9">
        <w:rPr>
          <w:rFonts w:ascii="Times New Roman" w:hAnsi="Times New Roman"/>
          <w:iCs/>
          <w:sz w:val="22"/>
          <w:szCs w:val="22"/>
        </w:rPr>
        <w:tab/>
      </w:r>
    </w:p>
    <w:p w14:paraId="414E8EBD" w14:textId="77777777" w:rsidR="00303178" w:rsidRPr="00BD6BD9" w:rsidRDefault="00303178" w:rsidP="00303178">
      <w:pPr>
        <w:pStyle w:val="BTEMEASMCA"/>
        <w:rPr>
          <w:b/>
        </w:rPr>
      </w:pPr>
      <w:r w:rsidRPr="00BD6BD9">
        <w:rPr>
          <w:b/>
        </w:rPr>
        <w:t>Apie ką rašoma šiame lapelyje?</w:t>
      </w:r>
    </w:p>
    <w:p w14:paraId="7DC6AD5E" w14:textId="77777777" w:rsidR="00303178" w:rsidRPr="00BD6BD9" w:rsidRDefault="00303178" w:rsidP="00303178">
      <w:pPr>
        <w:pStyle w:val="BTEMEASMCA"/>
        <w:rPr>
          <w:b/>
        </w:rPr>
      </w:pPr>
    </w:p>
    <w:p w14:paraId="49F5DEA4" w14:textId="77777777" w:rsidR="00303178" w:rsidRPr="00BD6BD9" w:rsidRDefault="00303178" w:rsidP="00303178">
      <w:pPr>
        <w:pStyle w:val="BTEMEASMCA"/>
      </w:pPr>
      <w:r w:rsidRPr="00BD6BD9">
        <w:t>1.</w:t>
      </w:r>
      <w:r w:rsidRPr="00BD6BD9">
        <w:tab/>
        <w:t>Kas yra ibudolor ir kam jis vartojamas</w:t>
      </w:r>
    </w:p>
    <w:p w14:paraId="786B1E34" w14:textId="77777777" w:rsidR="00303178" w:rsidRPr="00BD6BD9" w:rsidRDefault="00303178" w:rsidP="00303178">
      <w:pPr>
        <w:pStyle w:val="BTEMEASMCA"/>
      </w:pPr>
      <w:r w:rsidRPr="00BD6BD9">
        <w:t>2.</w:t>
      </w:r>
      <w:r w:rsidRPr="00BD6BD9">
        <w:tab/>
        <w:t>Kas žinotina prieš vartojant ibudolor</w:t>
      </w:r>
    </w:p>
    <w:p w14:paraId="4072AEEC" w14:textId="77777777" w:rsidR="00303178" w:rsidRPr="00BD6BD9" w:rsidRDefault="00303178" w:rsidP="00303178">
      <w:pPr>
        <w:pStyle w:val="BTEMEASMCA"/>
      </w:pPr>
      <w:r w:rsidRPr="00BD6BD9">
        <w:t>3.</w:t>
      </w:r>
      <w:r w:rsidRPr="00BD6BD9">
        <w:tab/>
        <w:t>Kaip vartoti ibudolor</w:t>
      </w:r>
    </w:p>
    <w:p w14:paraId="0AAD5B4B" w14:textId="77777777" w:rsidR="00303178" w:rsidRPr="00BD6BD9" w:rsidRDefault="00303178" w:rsidP="00303178">
      <w:pPr>
        <w:pStyle w:val="BTEMEASMCA"/>
      </w:pPr>
      <w:r w:rsidRPr="00BD6BD9">
        <w:t>4.</w:t>
      </w:r>
      <w:r w:rsidRPr="00BD6BD9">
        <w:tab/>
        <w:t>Galimas šalutinis poveikis</w:t>
      </w:r>
    </w:p>
    <w:p w14:paraId="379411A1" w14:textId="77777777" w:rsidR="00303178" w:rsidRPr="00BD6BD9" w:rsidRDefault="00303178" w:rsidP="00303178">
      <w:pPr>
        <w:pStyle w:val="BTEMEASMCA"/>
      </w:pPr>
      <w:r w:rsidRPr="00BD6BD9">
        <w:t>5.</w:t>
      </w:r>
      <w:r w:rsidRPr="00BD6BD9">
        <w:tab/>
        <w:t>Kaip laikyti ibudolor</w:t>
      </w:r>
      <w:r w:rsidRPr="00BD6BD9" w:rsidDel="00BC70EA">
        <w:t xml:space="preserve"> </w:t>
      </w:r>
    </w:p>
    <w:p w14:paraId="46752EF8" w14:textId="77777777" w:rsidR="00303178" w:rsidRPr="00BD6BD9" w:rsidRDefault="00303178" w:rsidP="00303178">
      <w:pPr>
        <w:pStyle w:val="BTEMEASMCA"/>
      </w:pPr>
      <w:r w:rsidRPr="00BD6BD9">
        <w:t>6.</w:t>
      </w:r>
      <w:r w:rsidRPr="00BD6BD9">
        <w:tab/>
        <w:t>Pakuotės turinys ir kita informacija</w:t>
      </w:r>
    </w:p>
    <w:p w14:paraId="1897C600" w14:textId="77777777" w:rsidR="00303178" w:rsidRPr="00BD6BD9" w:rsidRDefault="00303178" w:rsidP="00303178">
      <w:pPr>
        <w:tabs>
          <w:tab w:val="center" w:pos="4110"/>
          <w:tab w:val="left" w:pos="5505"/>
        </w:tabs>
        <w:rPr>
          <w:rFonts w:ascii="Times New Roman" w:hAnsi="Times New Roman"/>
          <w:iCs/>
          <w:sz w:val="22"/>
          <w:szCs w:val="22"/>
        </w:rPr>
      </w:pPr>
    </w:p>
    <w:p w14:paraId="1193A2AE" w14:textId="77777777" w:rsidR="00303178" w:rsidRPr="00BD6BD9" w:rsidRDefault="00303178" w:rsidP="00303178">
      <w:pPr>
        <w:tabs>
          <w:tab w:val="center" w:pos="4110"/>
          <w:tab w:val="left" w:pos="5505"/>
        </w:tabs>
        <w:rPr>
          <w:rFonts w:ascii="Times New Roman" w:hAnsi="Times New Roman"/>
          <w:iCs/>
          <w:sz w:val="22"/>
          <w:szCs w:val="22"/>
        </w:rPr>
      </w:pPr>
    </w:p>
    <w:p w14:paraId="67D494EC" w14:textId="77777777" w:rsidR="00303178" w:rsidRPr="00BD6BD9" w:rsidRDefault="00303178" w:rsidP="00303178">
      <w:pPr>
        <w:pStyle w:val="PI-1EMEASMCA"/>
      </w:pPr>
      <w:bookmarkStart w:id="56" w:name="_Toc129243139"/>
      <w:bookmarkStart w:id="57" w:name="_Toc129243264"/>
      <w:r w:rsidRPr="00BD6BD9">
        <w:t>1.</w:t>
      </w:r>
      <w:r w:rsidRPr="00BD6BD9">
        <w:tab/>
        <w:t>Kas yra ibudolor ir kam jis vartojamas</w:t>
      </w:r>
      <w:bookmarkEnd w:id="56"/>
      <w:bookmarkEnd w:id="57"/>
    </w:p>
    <w:p w14:paraId="616205E9" w14:textId="77777777" w:rsidR="00303178" w:rsidRPr="00BD6BD9" w:rsidRDefault="00303178" w:rsidP="00303178">
      <w:pPr>
        <w:pStyle w:val="BTEMEASMCA"/>
      </w:pPr>
    </w:p>
    <w:p w14:paraId="0889B63B"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ibudolor yra skausmą malšinantis vaistas, kuris priklauso nesteroidinių vaistų nuo uždegimo (NVNU) grupei.</w:t>
      </w:r>
    </w:p>
    <w:p w14:paraId="2620AF35" w14:textId="77777777" w:rsidR="00303178" w:rsidRPr="00BD6BD9" w:rsidRDefault="00303178" w:rsidP="00303178">
      <w:pPr>
        <w:rPr>
          <w:rFonts w:ascii="Times New Roman" w:hAnsi="Times New Roman"/>
          <w:sz w:val="22"/>
          <w:szCs w:val="22"/>
        </w:rPr>
      </w:pPr>
    </w:p>
    <w:p w14:paraId="4EEE3974"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ibudolor vartojamas trumpalaikiam silpno ir vidutinio stiprumo skausmo (pvz.,</w:t>
      </w:r>
      <w:r>
        <w:rPr>
          <w:rFonts w:ascii="Times New Roman" w:hAnsi="Times New Roman"/>
          <w:sz w:val="22"/>
          <w:szCs w:val="22"/>
        </w:rPr>
        <w:t xml:space="preserve"> </w:t>
      </w:r>
      <w:r w:rsidRPr="00BD6BD9">
        <w:rPr>
          <w:rFonts w:ascii="Times New Roman" w:hAnsi="Times New Roman"/>
          <w:sz w:val="22"/>
          <w:szCs w:val="22"/>
        </w:rPr>
        <w:t>dantų skausmo) malšinimui.</w:t>
      </w:r>
    </w:p>
    <w:p w14:paraId="241EEFA2" w14:textId="77777777" w:rsidR="00303178" w:rsidRPr="00BD6BD9" w:rsidRDefault="00303178" w:rsidP="00303178">
      <w:pPr>
        <w:rPr>
          <w:rFonts w:ascii="Times New Roman" w:hAnsi="Times New Roman"/>
          <w:i/>
          <w:sz w:val="22"/>
          <w:szCs w:val="22"/>
        </w:rPr>
      </w:pPr>
    </w:p>
    <w:p w14:paraId="51DBE12F" w14:textId="77777777" w:rsidR="00303178" w:rsidRPr="00BD6BD9" w:rsidRDefault="00303178" w:rsidP="00303178">
      <w:pPr>
        <w:pStyle w:val="BTEMEASMCA"/>
      </w:pPr>
    </w:p>
    <w:p w14:paraId="7B5A9EEA" w14:textId="77777777" w:rsidR="00303178" w:rsidRPr="00BD6BD9" w:rsidRDefault="00303178" w:rsidP="00303178">
      <w:pPr>
        <w:pStyle w:val="PI-1EMEASMCA"/>
      </w:pPr>
      <w:bookmarkStart w:id="58" w:name="_Toc129243140"/>
      <w:bookmarkStart w:id="59" w:name="_Toc129243265"/>
      <w:r w:rsidRPr="00BD6BD9">
        <w:t>2.</w:t>
      </w:r>
      <w:r w:rsidRPr="00BD6BD9">
        <w:tab/>
        <w:t xml:space="preserve">Kas žinotina prieš vartojant </w:t>
      </w:r>
      <w:bookmarkEnd w:id="58"/>
      <w:bookmarkEnd w:id="59"/>
      <w:r w:rsidRPr="00BD6BD9">
        <w:t>ibudolor</w:t>
      </w:r>
    </w:p>
    <w:p w14:paraId="5E8F64DA" w14:textId="77777777" w:rsidR="00303178" w:rsidRPr="00BD6BD9" w:rsidRDefault="00303178" w:rsidP="00303178">
      <w:pPr>
        <w:pStyle w:val="BTEMEASMCA"/>
      </w:pPr>
    </w:p>
    <w:p w14:paraId="3E1CE420" w14:textId="77777777" w:rsidR="00303178" w:rsidRPr="00BD6BD9" w:rsidRDefault="00303178" w:rsidP="00303178">
      <w:pPr>
        <w:pStyle w:val="PI-3EMEASMCA"/>
      </w:pPr>
      <w:r w:rsidRPr="00BD6BD9">
        <w:t>ibudolor vartoti negalima:</w:t>
      </w:r>
    </w:p>
    <w:p w14:paraId="75686CCC" w14:textId="77777777" w:rsidR="00303178" w:rsidRPr="00BD6BD9" w:rsidRDefault="00303178" w:rsidP="00303178">
      <w:pPr>
        <w:pStyle w:val="BT-EMEASMCA"/>
      </w:pPr>
      <w:r w:rsidRPr="00BD6BD9">
        <w:t>jeigu yra alergija veikliajai medžiagai arba bet kuriai pagalbinei šio vaisto medžiagai (jos išvardytos 6 skyriuje);</w:t>
      </w:r>
    </w:p>
    <w:p w14:paraId="4222D1C2" w14:textId="77777777" w:rsidR="00303178" w:rsidRPr="00BD6BD9" w:rsidRDefault="00303178" w:rsidP="00303178">
      <w:pPr>
        <w:pStyle w:val="BT-EMEASMCA"/>
      </w:pPr>
      <w:r w:rsidRPr="00BD6BD9">
        <w:t>jei Jums praeityje yra buvę astmos priepuoliai, nosies užsikimšimas ar odos reakcijos,  pavartojus acetilsalicilo rūgšties ar kitą nesteroidinį vaistą nuo uždegimo (NVNU);</w:t>
      </w:r>
    </w:p>
    <w:p w14:paraId="4CD5DEDC" w14:textId="77777777" w:rsidR="00303178" w:rsidRPr="00BD6BD9" w:rsidRDefault="00303178" w:rsidP="00303178">
      <w:pPr>
        <w:pStyle w:val="BT-EMEASMCA"/>
      </w:pPr>
      <w:r w:rsidRPr="00BD6BD9">
        <w:t>jeigu praeityje buvo su nesteroidinių vaistų nuo uždegimo (NVNU) vartojimu susijęs kraujavimas iš virškinimo trakto arba virškinimo trakto prakiurimas;</w:t>
      </w:r>
    </w:p>
    <w:p w14:paraId="43D38087" w14:textId="77777777" w:rsidR="00303178" w:rsidRPr="00BD6BD9" w:rsidRDefault="00303178" w:rsidP="00303178">
      <w:pPr>
        <w:pStyle w:val="BT-EMEASMCA"/>
      </w:pPr>
      <w:r w:rsidRPr="00BD6BD9">
        <w:rPr>
          <w:noProof w:val="0"/>
        </w:rPr>
        <w:t xml:space="preserve">jeigu </w:t>
      </w:r>
      <w:r w:rsidRPr="00BD6BD9">
        <w:t>yra neaiškios kilmės kraujodaros sutrikimas;</w:t>
      </w:r>
    </w:p>
    <w:p w14:paraId="23F69662" w14:textId="77777777" w:rsidR="00303178" w:rsidRPr="00BD6BD9" w:rsidRDefault="00303178" w:rsidP="00303178">
      <w:pPr>
        <w:pStyle w:val="BT-EMEASMCA"/>
      </w:pPr>
      <w:r w:rsidRPr="00BD6BD9">
        <w:t>jeigu jums yra kraujavimas smegenyse ar kitoks kraujavimas;</w:t>
      </w:r>
    </w:p>
    <w:p w14:paraId="45F3F130" w14:textId="77777777" w:rsidR="00303178" w:rsidRPr="00BD6BD9" w:rsidRDefault="00303178" w:rsidP="00303178">
      <w:pPr>
        <w:pStyle w:val="BT-EMEASMCA"/>
      </w:pPr>
      <w:r w:rsidRPr="00BD6BD9">
        <w:t>jeigu Jums yra ar praeityje buvo atsinaujinanti virškinimo trakto (skrandžio) opa ar  kraujavimas (nustatyti du ar daugiau skirtingi išopėjimo arba kraujavimo epizodai);</w:t>
      </w:r>
    </w:p>
    <w:p w14:paraId="3A789222" w14:textId="77777777" w:rsidR="00303178" w:rsidRPr="00BD6BD9" w:rsidRDefault="00303178" w:rsidP="00303178">
      <w:pPr>
        <w:pStyle w:val="BT-EMEASMCA"/>
      </w:pPr>
      <w:r w:rsidRPr="00BD6BD9">
        <w:t>jeigu sergate sunkiu kepenų arba insktų funkcijos sutrikimu;</w:t>
      </w:r>
    </w:p>
    <w:p w14:paraId="3E8AF812" w14:textId="61F99B5C" w:rsidR="00303178" w:rsidRPr="00BD6BD9" w:rsidRDefault="00356D5E" w:rsidP="00303178">
      <w:pPr>
        <w:pStyle w:val="BT-EMEASMCA"/>
      </w:pPr>
      <w:r>
        <w:t>jei yra</w:t>
      </w:r>
      <w:r w:rsidR="00303178" w:rsidRPr="00BD6BD9">
        <w:t xml:space="preserve"> sunk</w:t>
      </w:r>
      <w:r>
        <w:t>us</w:t>
      </w:r>
      <w:r w:rsidR="00303178" w:rsidRPr="00BD6BD9">
        <w:t xml:space="preserve"> širdies funkcijos sutrikimas (širdies nepakankamumas);</w:t>
      </w:r>
    </w:p>
    <w:p w14:paraId="745B9C95" w14:textId="77777777" w:rsidR="00303178" w:rsidRPr="00BD6BD9" w:rsidRDefault="00303178" w:rsidP="00303178">
      <w:pPr>
        <w:pStyle w:val="BT-EMEASMCA"/>
      </w:pPr>
      <w:r w:rsidRPr="00BD6BD9">
        <w:t>trijų paskutinių nėštumo mėnesių laikotarpiu.</w:t>
      </w:r>
    </w:p>
    <w:p w14:paraId="7992FC5B" w14:textId="77777777" w:rsidR="00303178" w:rsidRPr="00BD6BD9" w:rsidRDefault="00303178" w:rsidP="00303178">
      <w:pPr>
        <w:rPr>
          <w:rFonts w:ascii="Times New Roman" w:hAnsi="Times New Roman"/>
          <w:sz w:val="22"/>
          <w:szCs w:val="22"/>
        </w:rPr>
      </w:pPr>
    </w:p>
    <w:p w14:paraId="16E8358F" w14:textId="77777777" w:rsidR="00303178" w:rsidRPr="00BD6BD9" w:rsidRDefault="00303178" w:rsidP="00303178">
      <w:pPr>
        <w:pStyle w:val="PI-3EMEASMCA"/>
      </w:pPr>
      <w:r w:rsidRPr="00BD6BD9">
        <w:t>Įspėjimai ir atsargumo priemonės</w:t>
      </w:r>
    </w:p>
    <w:p w14:paraId="655B6439" w14:textId="77777777" w:rsidR="00303178" w:rsidRPr="00BD6BD9" w:rsidRDefault="00303178" w:rsidP="00303178">
      <w:pPr>
        <w:pStyle w:val="Pagrindinistekstas3"/>
        <w:spacing w:line="240" w:lineRule="auto"/>
        <w:jc w:val="left"/>
        <w:rPr>
          <w:sz w:val="22"/>
          <w:szCs w:val="22"/>
          <w:u w:val="single"/>
        </w:rPr>
      </w:pPr>
      <w:r w:rsidRPr="00BD6BD9">
        <w:rPr>
          <w:noProof/>
          <w:sz w:val="22"/>
          <w:szCs w:val="22"/>
        </w:rPr>
        <w:t>Pasitarkite su gydytoju arba vaistininku, prieš pradėdami vartoti ibudolor.</w:t>
      </w:r>
    </w:p>
    <w:p w14:paraId="7E20BE2A" w14:textId="77777777" w:rsidR="003A2751" w:rsidRDefault="003A2751" w:rsidP="00303178">
      <w:pPr>
        <w:pStyle w:val="Pagrindinistekstas3"/>
        <w:spacing w:line="240" w:lineRule="auto"/>
        <w:jc w:val="left"/>
        <w:rPr>
          <w:sz w:val="22"/>
          <w:szCs w:val="22"/>
        </w:rPr>
      </w:pPr>
    </w:p>
    <w:p w14:paraId="492C3AD5" w14:textId="77777777" w:rsidR="00303178" w:rsidRPr="00BD6BD9" w:rsidRDefault="00303178" w:rsidP="00303178">
      <w:pPr>
        <w:pStyle w:val="Pagrindinistekstas3"/>
        <w:spacing w:line="240" w:lineRule="auto"/>
        <w:jc w:val="left"/>
        <w:rPr>
          <w:iCs/>
          <w:sz w:val="22"/>
          <w:szCs w:val="22"/>
        </w:rPr>
      </w:pPr>
      <w:r w:rsidRPr="00BD6BD9">
        <w:rPr>
          <w:sz w:val="22"/>
          <w:szCs w:val="22"/>
        </w:rPr>
        <w:t>Reikia vengti ibudolor vartoti kartu su kitais nesteroidiniais vaistais nuo uždegimo (NVNU), įskaitant selektyvius ciklooksigenazės-2 inhibitorius.</w:t>
      </w:r>
    </w:p>
    <w:p w14:paraId="40D9D4AC" w14:textId="77777777" w:rsidR="00303178" w:rsidRPr="00BD6BD9" w:rsidRDefault="00303178" w:rsidP="00303178">
      <w:pPr>
        <w:jc w:val="both"/>
        <w:rPr>
          <w:rFonts w:ascii="Times New Roman" w:hAnsi="Times New Roman"/>
          <w:sz w:val="22"/>
          <w:szCs w:val="22"/>
        </w:rPr>
      </w:pPr>
    </w:p>
    <w:p w14:paraId="7FC09569"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Nepageidaujamas poveikis gali sumažėti, vartojant mažiausią veiksmingą vaisto dozę trumpiausią laiką, būtiną simptomų kontrolei. </w:t>
      </w:r>
    </w:p>
    <w:p w14:paraId="1A30CF90" w14:textId="77777777" w:rsidR="00303178" w:rsidRPr="00BD6BD9" w:rsidRDefault="00303178" w:rsidP="00303178">
      <w:pPr>
        <w:jc w:val="both"/>
        <w:rPr>
          <w:rFonts w:ascii="Times New Roman" w:hAnsi="Times New Roman"/>
          <w:sz w:val="22"/>
          <w:szCs w:val="22"/>
        </w:rPr>
      </w:pPr>
    </w:p>
    <w:p w14:paraId="5D9788E0" w14:textId="77777777" w:rsidR="00303178" w:rsidRPr="00BD6BD9" w:rsidRDefault="00303178" w:rsidP="00303178">
      <w:pPr>
        <w:jc w:val="both"/>
        <w:rPr>
          <w:rFonts w:ascii="Times New Roman" w:hAnsi="Times New Roman"/>
          <w:i/>
          <w:sz w:val="22"/>
          <w:szCs w:val="22"/>
        </w:rPr>
      </w:pPr>
      <w:r w:rsidRPr="00BD6BD9">
        <w:rPr>
          <w:rFonts w:ascii="Times New Roman" w:hAnsi="Times New Roman"/>
          <w:i/>
          <w:sz w:val="22"/>
          <w:szCs w:val="22"/>
        </w:rPr>
        <w:t>Senyvi pacientai</w:t>
      </w:r>
    </w:p>
    <w:p w14:paraId="196AD0BE"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Senyviems žmonėms nepageidaujamų reakcijų, susijusių su NVNU vartojimu, pasitaiko dažniau, ypač kraujavimo iš virškinimo trakto ir virškinimo trakto prakiurimo atvejų, kurie gali baigtis mirtimi. Todėl senyvi pacientai turi būti stebimi. </w:t>
      </w:r>
    </w:p>
    <w:p w14:paraId="31D6DAEC" w14:textId="77777777" w:rsidR="00303178" w:rsidRPr="00BD6BD9" w:rsidRDefault="00303178" w:rsidP="00303178">
      <w:pPr>
        <w:autoSpaceDE w:val="0"/>
        <w:autoSpaceDN w:val="0"/>
        <w:jc w:val="both"/>
        <w:rPr>
          <w:rFonts w:ascii="Times New Roman" w:hAnsi="Times New Roman"/>
          <w:sz w:val="22"/>
          <w:szCs w:val="22"/>
        </w:rPr>
      </w:pPr>
    </w:p>
    <w:p w14:paraId="1A9957AB" w14:textId="77777777" w:rsidR="00303178" w:rsidRPr="00BD6BD9" w:rsidRDefault="00303178" w:rsidP="00303178">
      <w:pPr>
        <w:jc w:val="both"/>
        <w:rPr>
          <w:rFonts w:ascii="Times New Roman" w:hAnsi="Times New Roman"/>
          <w:i/>
          <w:sz w:val="22"/>
          <w:szCs w:val="22"/>
        </w:rPr>
      </w:pPr>
      <w:r w:rsidRPr="00BD6BD9">
        <w:rPr>
          <w:rFonts w:ascii="Times New Roman" w:hAnsi="Times New Roman"/>
          <w:i/>
          <w:sz w:val="22"/>
          <w:szCs w:val="22"/>
        </w:rPr>
        <w:t>Virškinimo trakto kraujavimas, opos ir prakiurimai</w:t>
      </w:r>
    </w:p>
    <w:p w14:paraId="07C4FCFD"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Apie kraujavimą iš virškinimo trakto, virškinimo trakto išopėjimą ar prakiurimo atvejus, kurie gali būti mirtini, gauta pranešimų vartojant visus NVNU bet kuriuo gydymo laikotarpiu, su įpėjamaisiais simptomais ar be jų, ar dėl anksčiau buvusios sunkios virškinimo trakto ligos.</w:t>
      </w:r>
    </w:p>
    <w:p w14:paraId="2B2A1C6D" w14:textId="77777777" w:rsidR="00303178" w:rsidRPr="00BD6BD9" w:rsidRDefault="00303178" w:rsidP="00303178">
      <w:pPr>
        <w:jc w:val="both"/>
        <w:rPr>
          <w:rFonts w:ascii="Times New Roman" w:hAnsi="Times New Roman"/>
          <w:sz w:val="22"/>
          <w:szCs w:val="22"/>
        </w:rPr>
      </w:pPr>
    </w:p>
    <w:p w14:paraId="09914304"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Kraujavimo iš virškinimo trakto, virškinimo trakto opų ar prakiurimo rizika tuo didesnė, kuo didesnė NVNU dozė, jeigu pacientui praeityje buvo opa, ypač kuri komplikavosi kraujavimu arba prakiurimu, ir senyviems žmonėms. Tokiems pacientams gydymą reikia pradėti mažiausia įmanoma doze. </w:t>
      </w:r>
    </w:p>
    <w:p w14:paraId="24C49386" w14:textId="77777777" w:rsidR="00303178" w:rsidRPr="00BD6BD9" w:rsidRDefault="00303178" w:rsidP="00303178">
      <w:pPr>
        <w:rPr>
          <w:rFonts w:ascii="Times New Roman" w:hAnsi="Times New Roman"/>
          <w:sz w:val="22"/>
          <w:szCs w:val="22"/>
        </w:rPr>
      </w:pPr>
    </w:p>
    <w:p w14:paraId="245C2F75"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Skiriant gydymą šiems pacientams, o taip pat tiems, kurie vartoja nedideles acetilsalicilo rūgšties dozes arba kitus vaistus, kurie didina kraujavimo iš virškinimo trakto riziką, reikia kartu skirti apsaugančių vaistų (pvz.: mizoprostolio, protonų siurblio inhibitorių).</w:t>
      </w:r>
    </w:p>
    <w:p w14:paraId="7F9562AF" w14:textId="77777777" w:rsidR="00303178" w:rsidRPr="00BD6BD9" w:rsidRDefault="00303178" w:rsidP="00303178">
      <w:pPr>
        <w:autoSpaceDE w:val="0"/>
        <w:autoSpaceDN w:val="0"/>
        <w:jc w:val="both"/>
        <w:rPr>
          <w:rFonts w:ascii="Times New Roman" w:hAnsi="Times New Roman"/>
          <w:sz w:val="22"/>
          <w:szCs w:val="22"/>
        </w:rPr>
      </w:pPr>
    </w:p>
    <w:p w14:paraId="20F7C2D8"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Pacientai, ypač senyvi, kuriems praeityje pasireiškė toksinis poveikis virškinimo traktui, turi pranešti apie visus neįprastus simptomus pilve (ypač apie kraujavimą iš virškinimo trakto) ypatingai gydymo pradžioje.</w:t>
      </w:r>
    </w:p>
    <w:p w14:paraId="5BFAA844" w14:textId="77777777" w:rsidR="00303178" w:rsidRPr="00BD6BD9" w:rsidRDefault="00303178" w:rsidP="00303178">
      <w:pPr>
        <w:jc w:val="both"/>
        <w:rPr>
          <w:rFonts w:ascii="Times New Roman" w:hAnsi="Times New Roman"/>
          <w:sz w:val="22"/>
          <w:szCs w:val="22"/>
        </w:rPr>
      </w:pPr>
    </w:p>
    <w:p w14:paraId="3A1623B4"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Reikia atsargiai gydyti pacientus, kurie kartu vartoja vaistinių preparatų, galinčių padidinti opos arba kraujavimo riziką, pavyzdžiui, geriamųjų kortikosteroidų, antikoaguliantų, tokių kaip, varfarinas, selektyvių serotonino reabsorbcijos inhibitorių, kurie vartojami depresijos gydymui, arba antitrombocitinių (trombocitų agregaciją slopinančių) vaistų, pavyzdžiui, acetilsalicilo rūgšties.</w:t>
      </w:r>
    </w:p>
    <w:p w14:paraId="7E64728C" w14:textId="77777777" w:rsidR="00303178" w:rsidRPr="00BD6BD9" w:rsidRDefault="00303178" w:rsidP="00303178">
      <w:pPr>
        <w:autoSpaceDE w:val="0"/>
        <w:autoSpaceDN w:val="0"/>
        <w:jc w:val="both"/>
        <w:rPr>
          <w:rFonts w:ascii="Times New Roman" w:hAnsi="Times New Roman"/>
          <w:sz w:val="22"/>
          <w:szCs w:val="22"/>
        </w:rPr>
      </w:pPr>
    </w:p>
    <w:p w14:paraId="6E8B73F8"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Vaisto vartojimą reikia nutraukti ir nedelsiant kreiptis į gydytoją, jei atsiranda stiprus pilvo skausmas ar melena (juodos išmatos) ar hematemezė (vėmimas krauju).</w:t>
      </w:r>
    </w:p>
    <w:p w14:paraId="76ECEEE5" w14:textId="77777777" w:rsidR="00303178" w:rsidRPr="00BD6BD9" w:rsidRDefault="00303178" w:rsidP="00303178">
      <w:pPr>
        <w:jc w:val="both"/>
        <w:rPr>
          <w:rFonts w:ascii="Times New Roman" w:hAnsi="Times New Roman"/>
          <w:sz w:val="22"/>
          <w:szCs w:val="22"/>
        </w:rPr>
      </w:pPr>
    </w:p>
    <w:p w14:paraId="7A95C67E"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NVNU reikia atsargiai vartoti pacientams, kurie praeityje sirgo virškinimo trakto ligomis (opiniu kolitu, Krono liga), nes tokios būklės gali pablogėti (žr. 4 skyrių).</w:t>
      </w:r>
    </w:p>
    <w:p w14:paraId="5EECC0FD" w14:textId="77777777" w:rsidR="00303178" w:rsidRPr="00BD6BD9" w:rsidRDefault="00303178" w:rsidP="00303178">
      <w:pPr>
        <w:widowControl w:val="0"/>
        <w:tabs>
          <w:tab w:val="left" w:pos="924"/>
        </w:tabs>
        <w:jc w:val="both"/>
        <w:rPr>
          <w:rFonts w:ascii="Times New Roman" w:hAnsi="Times New Roman"/>
          <w:sz w:val="22"/>
          <w:szCs w:val="22"/>
          <w:u w:val="single"/>
        </w:rPr>
      </w:pPr>
    </w:p>
    <w:p w14:paraId="3BB4956F" w14:textId="3FC9FEED" w:rsidR="00303178" w:rsidRPr="00BD6BD9" w:rsidRDefault="00303178" w:rsidP="00303178">
      <w:pPr>
        <w:widowControl w:val="0"/>
        <w:tabs>
          <w:tab w:val="left" w:pos="924"/>
        </w:tabs>
        <w:jc w:val="both"/>
        <w:rPr>
          <w:rFonts w:ascii="Times New Roman" w:hAnsi="Times New Roman"/>
          <w:sz w:val="22"/>
          <w:szCs w:val="22"/>
          <w:u w:val="single"/>
        </w:rPr>
      </w:pPr>
      <w:r w:rsidRPr="00BD6BD9">
        <w:rPr>
          <w:rFonts w:ascii="Times New Roman" w:hAnsi="Times New Roman"/>
          <w:sz w:val="22"/>
          <w:szCs w:val="22"/>
          <w:u w:val="single"/>
        </w:rPr>
        <w:t>Poveikis širdies bei galvos smegenų kraujagyslėms</w:t>
      </w:r>
    </w:p>
    <w:p w14:paraId="19D58FE7" w14:textId="77777777" w:rsidR="003A2751" w:rsidRPr="003A2751" w:rsidRDefault="003A2751" w:rsidP="003A2751">
      <w:pPr>
        <w:widowControl w:val="0"/>
        <w:tabs>
          <w:tab w:val="left" w:pos="924"/>
        </w:tabs>
        <w:jc w:val="both"/>
        <w:rPr>
          <w:rFonts w:ascii="Times New Roman" w:hAnsi="Times New Roman"/>
          <w:sz w:val="22"/>
          <w:szCs w:val="22"/>
        </w:rPr>
      </w:pPr>
      <w:r w:rsidRPr="003A2751">
        <w:rPr>
          <w:rFonts w:ascii="Times New Roman" w:hAnsi="Times New Roman"/>
          <w:sz w:val="22"/>
          <w:szCs w:val="22"/>
        </w:rPr>
        <w:t>Tokie skausmą malšinantys ir uždegimą slopinantys vaistai, kaip ibuprofenas, ypač vartojami didelėmis dozėmis, gali būti susiję su nedideliu širdies priepuolio arba insulto rizikos padidėjimu. Neviršykite rekomenduojamos dozės ir gydymo trukmės.</w:t>
      </w:r>
    </w:p>
    <w:p w14:paraId="30FE5CD2" w14:textId="77777777" w:rsidR="001A10A9" w:rsidRDefault="001A10A9" w:rsidP="003A2751">
      <w:pPr>
        <w:widowControl w:val="0"/>
        <w:tabs>
          <w:tab w:val="left" w:pos="924"/>
        </w:tabs>
        <w:jc w:val="both"/>
        <w:rPr>
          <w:rFonts w:ascii="Times New Roman" w:hAnsi="Times New Roman"/>
          <w:sz w:val="22"/>
          <w:szCs w:val="22"/>
        </w:rPr>
      </w:pPr>
    </w:p>
    <w:p w14:paraId="293BBE34" w14:textId="77777777" w:rsidR="003A2751" w:rsidRPr="003A2751" w:rsidRDefault="003A2751" w:rsidP="003A2751">
      <w:pPr>
        <w:widowControl w:val="0"/>
        <w:tabs>
          <w:tab w:val="left" w:pos="924"/>
        </w:tabs>
        <w:jc w:val="both"/>
        <w:rPr>
          <w:rFonts w:ascii="Times New Roman" w:hAnsi="Times New Roman"/>
          <w:sz w:val="22"/>
          <w:szCs w:val="22"/>
        </w:rPr>
      </w:pPr>
      <w:r w:rsidRPr="003A2751">
        <w:rPr>
          <w:rFonts w:ascii="Times New Roman" w:hAnsi="Times New Roman"/>
          <w:sz w:val="22"/>
          <w:szCs w:val="22"/>
        </w:rPr>
        <w:t xml:space="preserve">Prieš pradėdami </w:t>
      </w:r>
      <w:r>
        <w:rPr>
          <w:rFonts w:ascii="Times New Roman" w:hAnsi="Times New Roman"/>
          <w:sz w:val="22"/>
          <w:szCs w:val="22"/>
        </w:rPr>
        <w:t>vartoti ibudolor</w:t>
      </w:r>
      <w:r w:rsidRPr="003A2751">
        <w:rPr>
          <w:rFonts w:ascii="Times New Roman" w:hAnsi="Times New Roman"/>
          <w:sz w:val="22"/>
          <w:szCs w:val="22"/>
        </w:rPr>
        <w:t xml:space="preserve"> dėl gydymo pasitarkite su gydytoju arba vaistininku, jeigu:</w:t>
      </w:r>
    </w:p>
    <w:p w14:paraId="73FCA987" w14:textId="77777777" w:rsidR="003A2751" w:rsidRPr="003A2751" w:rsidRDefault="003A2751" w:rsidP="003A2751">
      <w:pPr>
        <w:widowControl w:val="0"/>
        <w:tabs>
          <w:tab w:val="left" w:pos="924"/>
        </w:tabs>
        <w:jc w:val="both"/>
        <w:rPr>
          <w:rFonts w:ascii="Times New Roman" w:hAnsi="Times New Roman"/>
          <w:sz w:val="22"/>
          <w:szCs w:val="22"/>
        </w:rPr>
      </w:pPr>
      <w:r w:rsidRPr="003A2751">
        <w:rPr>
          <w:rFonts w:ascii="Times New Roman" w:hAnsi="Times New Roman"/>
          <w:sz w:val="22"/>
          <w:szCs w:val="22"/>
        </w:rPr>
        <w:t>- Jums pasireiškia širdies problemų, įskaitant širdies nepakankamumą, krūtinės anginą (jaučiate skausmą krūtinėje) arba jeigu jums buvo širdies priepuolis, atlikta širdies kraujagyslių jungčių suformavimo operacija, diagnozuota periferinių arterijų lig</w:t>
      </w:r>
      <w:r>
        <w:rPr>
          <w:rFonts w:ascii="Times New Roman" w:hAnsi="Times New Roman"/>
          <w:sz w:val="22"/>
          <w:szCs w:val="22"/>
        </w:rPr>
        <w:t xml:space="preserve">a (prasta kraujotaka pėdose dėl </w:t>
      </w:r>
      <w:r w:rsidRPr="003A2751">
        <w:rPr>
          <w:rFonts w:ascii="Times New Roman" w:hAnsi="Times New Roman"/>
          <w:sz w:val="22"/>
          <w:szCs w:val="22"/>
        </w:rPr>
        <w:t>susiaurėjusių ar užsikimšusių arterijų) arba buvo ištikęs bet kokios rūšies insultas (įskaitant mini insultą arba praeinantį smegenų išemijos priepuolį (PSIP);</w:t>
      </w:r>
    </w:p>
    <w:p w14:paraId="15610A9A" w14:textId="7CE3FAE3" w:rsidR="00303178" w:rsidRPr="00BD6BD9" w:rsidRDefault="003A2751" w:rsidP="00303178">
      <w:pPr>
        <w:rPr>
          <w:rFonts w:ascii="Times New Roman" w:hAnsi="Times New Roman"/>
          <w:sz w:val="22"/>
          <w:szCs w:val="22"/>
        </w:rPr>
      </w:pPr>
      <w:r w:rsidRPr="003A2751">
        <w:rPr>
          <w:rFonts w:ascii="Times New Roman" w:hAnsi="Times New Roman"/>
          <w:sz w:val="22"/>
          <w:szCs w:val="22"/>
        </w:rPr>
        <w:t>- Jūsų kraujospūdis yra padidėjęs, sergate cukriniu diabetu, nustatytas didelis cholesterolio kiekis, buvo širdies liga sirgusių giminaičių arba giminaičių, kuriuos ištiko insultas, arba jeigu rūkote.</w:t>
      </w:r>
      <w:r w:rsidR="00303178" w:rsidRPr="00BD6BD9">
        <w:rPr>
          <w:rFonts w:ascii="Times New Roman" w:hAnsi="Times New Roman"/>
          <w:sz w:val="22"/>
          <w:szCs w:val="22"/>
        </w:rPr>
        <w:br/>
      </w:r>
    </w:p>
    <w:p w14:paraId="46E065C0" w14:textId="77777777" w:rsidR="00303178" w:rsidRPr="00BD6BD9" w:rsidRDefault="00303178" w:rsidP="00303178">
      <w:pPr>
        <w:rPr>
          <w:sz w:val="22"/>
          <w:szCs w:val="22"/>
          <w:u w:val="single"/>
        </w:rPr>
      </w:pPr>
      <w:r w:rsidRPr="00BD6BD9">
        <w:rPr>
          <w:sz w:val="22"/>
          <w:szCs w:val="22"/>
          <w:u w:val="single"/>
        </w:rPr>
        <w:lastRenderedPageBreak/>
        <w:t>Odos reakcijos</w:t>
      </w:r>
    </w:p>
    <w:p w14:paraId="29AC4C3F"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Labai retai pranešama apie su NVNU vartojimu susijusias sunkias, kartais mirtinas odos reakcijas (eksfoliacinį dermatitą, Stivenso ir Džonsono sindromą ir toksinę epidermio nekrolizę </w:t>
      </w:r>
      <w:r w:rsidRPr="00BD6BD9">
        <w:rPr>
          <w:rFonts w:ascii="Times New Roman" w:hAnsi="Times New Roman"/>
          <w:i/>
          <w:sz w:val="22"/>
          <w:szCs w:val="22"/>
        </w:rPr>
        <w:t>Lyell</w:t>
      </w:r>
      <w:r w:rsidRPr="00BD6BD9">
        <w:rPr>
          <w:rFonts w:ascii="Times New Roman" w:hAnsi="Times New Roman"/>
          <w:sz w:val="22"/>
          <w:szCs w:val="22"/>
        </w:rPr>
        <w:t xml:space="preserve"> sindromas)  (žr. 4 skyrių). Gydymo pradžioje tokių reakcijų tikimybė didesnė, daugeliu atvejų reakcija pasireiškia per pirmąjį gydymo mėnesį. Reikia nutraukti ibudolor vartojimą ir nedelsiant pasikonsultutoti su gydytoju, vos tik pasireiškus pirmiems odos išbėrimo, gleivinės pažeidimo ar kitiems padidėjusio jautrumo požymiams.</w:t>
      </w:r>
    </w:p>
    <w:p w14:paraId="51F5CA07" w14:textId="77777777" w:rsidR="00303178" w:rsidRPr="00BD6BD9" w:rsidRDefault="00303178" w:rsidP="00303178">
      <w:pPr>
        <w:widowControl w:val="0"/>
        <w:rPr>
          <w:rFonts w:ascii="Times New Roman" w:hAnsi="Times New Roman"/>
          <w:sz w:val="22"/>
          <w:szCs w:val="22"/>
        </w:rPr>
      </w:pPr>
    </w:p>
    <w:p w14:paraId="5D5450C6"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Pasitarkite su gydytoju prieš pradėdami vartoti ibudolor jei sergate: </w:t>
      </w:r>
    </w:p>
    <w:p w14:paraId="06AB9ACB" w14:textId="77777777" w:rsidR="00303178" w:rsidRPr="00BD6BD9" w:rsidRDefault="00303178" w:rsidP="00303178">
      <w:pPr>
        <w:numPr>
          <w:ilvl w:val="0"/>
          <w:numId w:val="1"/>
        </w:numPr>
        <w:ind w:left="0" w:firstLine="0"/>
        <w:rPr>
          <w:rFonts w:ascii="Times New Roman" w:hAnsi="Times New Roman"/>
          <w:sz w:val="22"/>
          <w:szCs w:val="22"/>
        </w:rPr>
      </w:pPr>
      <w:r w:rsidRPr="00BD6BD9">
        <w:rPr>
          <w:rFonts w:ascii="Times New Roman" w:hAnsi="Times New Roman"/>
          <w:sz w:val="22"/>
          <w:szCs w:val="22"/>
        </w:rPr>
        <w:t>tam tikromis imuninės sistemos ligomis (sisteminė raudonąja vilklige arba mišria jungiamojo audinio liga);</w:t>
      </w:r>
    </w:p>
    <w:p w14:paraId="005E0F94" w14:textId="77777777" w:rsidR="00303178" w:rsidRPr="00BD6BD9" w:rsidRDefault="00303178" w:rsidP="00303178">
      <w:pPr>
        <w:numPr>
          <w:ilvl w:val="0"/>
          <w:numId w:val="1"/>
        </w:numPr>
        <w:ind w:left="0" w:firstLine="0"/>
        <w:rPr>
          <w:rFonts w:ascii="Times New Roman" w:hAnsi="Times New Roman"/>
          <w:sz w:val="22"/>
          <w:szCs w:val="22"/>
        </w:rPr>
      </w:pPr>
      <w:r w:rsidRPr="00BD6BD9">
        <w:rPr>
          <w:rFonts w:ascii="Times New Roman" w:hAnsi="Times New Roman"/>
          <w:sz w:val="22"/>
          <w:szCs w:val="22"/>
        </w:rPr>
        <w:t>tam tikru paveldėtu kraujodaros sutrikimu (pvz., ūmine varijuojančiąja porfirija).</w:t>
      </w:r>
    </w:p>
    <w:p w14:paraId="33884C3A" w14:textId="77777777" w:rsidR="00303178" w:rsidRPr="00BD6BD9" w:rsidRDefault="00303178" w:rsidP="00303178">
      <w:pPr>
        <w:widowControl w:val="0"/>
        <w:rPr>
          <w:rFonts w:ascii="Times New Roman" w:hAnsi="Times New Roman"/>
          <w:sz w:val="22"/>
          <w:szCs w:val="22"/>
        </w:rPr>
      </w:pPr>
    </w:p>
    <w:p w14:paraId="0EE10E0A" w14:textId="77777777" w:rsidR="00303178" w:rsidRPr="00BD6BD9" w:rsidRDefault="00303178" w:rsidP="00303178">
      <w:pPr>
        <w:widowControl w:val="0"/>
        <w:rPr>
          <w:rFonts w:ascii="Times New Roman" w:hAnsi="Times New Roman"/>
          <w:sz w:val="22"/>
          <w:szCs w:val="22"/>
        </w:rPr>
      </w:pPr>
      <w:r w:rsidRPr="00BD6BD9">
        <w:rPr>
          <w:rFonts w:ascii="Times New Roman" w:hAnsi="Times New Roman"/>
          <w:sz w:val="22"/>
          <w:szCs w:val="22"/>
        </w:rPr>
        <w:t>Prieš pradėdami vartoti ibudolor pasitarkite su gydytoju, jei yra:</w:t>
      </w:r>
    </w:p>
    <w:p w14:paraId="6AE443A3" w14:textId="77777777" w:rsidR="00303178" w:rsidRPr="00BD6BD9" w:rsidRDefault="00303178" w:rsidP="00303178">
      <w:pPr>
        <w:widowControl w:val="0"/>
        <w:numPr>
          <w:ilvl w:val="0"/>
          <w:numId w:val="1"/>
        </w:numPr>
        <w:ind w:left="0" w:firstLine="0"/>
        <w:rPr>
          <w:rFonts w:ascii="Times New Roman" w:hAnsi="Times New Roman"/>
          <w:sz w:val="22"/>
          <w:szCs w:val="22"/>
        </w:rPr>
      </w:pPr>
      <w:r w:rsidRPr="00BD6BD9">
        <w:rPr>
          <w:rFonts w:ascii="Times New Roman" w:hAnsi="Times New Roman"/>
          <w:sz w:val="22"/>
          <w:szCs w:val="22"/>
        </w:rPr>
        <w:t>virškinimo trakto sutrikimas arba lėtinis žarnyno uždegimas (opinis kolitas, Krono liga);</w:t>
      </w:r>
    </w:p>
    <w:p w14:paraId="5203B249" w14:textId="77777777" w:rsidR="00303178" w:rsidRPr="00BD6BD9" w:rsidRDefault="00303178" w:rsidP="00303178">
      <w:pPr>
        <w:widowControl w:val="0"/>
        <w:numPr>
          <w:ilvl w:val="0"/>
          <w:numId w:val="1"/>
        </w:numPr>
        <w:ind w:left="0" w:firstLine="0"/>
        <w:rPr>
          <w:rFonts w:ascii="Times New Roman" w:hAnsi="Times New Roman"/>
          <w:sz w:val="22"/>
          <w:szCs w:val="22"/>
        </w:rPr>
      </w:pPr>
      <w:r w:rsidRPr="00BD6BD9">
        <w:rPr>
          <w:rFonts w:ascii="Times New Roman" w:hAnsi="Times New Roman"/>
          <w:sz w:val="22"/>
          <w:szCs w:val="22"/>
        </w:rPr>
        <w:t>sutrikusi inkstų ar kepenų funkcija;</w:t>
      </w:r>
    </w:p>
    <w:p w14:paraId="72DB6DE9" w14:textId="77777777" w:rsidR="00303178" w:rsidRPr="00BD6BD9" w:rsidRDefault="00303178" w:rsidP="00303178">
      <w:pPr>
        <w:widowControl w:val="0"/>
        <w:numPr>
          <w:ilvl w:val="0"/>
          <w:numId w:val="1"/>
        </w:numPr>
        <w:ind w:left="0" w:firstLine="0"/>
        <w:rPr>
          <w:rFonts w:ascii="Times New Roman" w:hAnsi="Times New Roman"/>
          <w:sz w:val="22"/>
          <w:szCs w:val="22"/>
        </w:rPr>
      </w:pPr>
      <w:r w:rsidRPr="00BD6BD9">
        <w:rPr>
          <w:rFonts w:ascii="Times New Roman" w:hAnsi="Times New Roman"/>
          <w:sz w:val="22"/>
          <w:szCs w:val="22"/>
        </w:rPr>
        <w:t>didelis kraujospūdis ar nusilpus širdis (širdies nepakankamumas);</w:t>
      </w:r>
    </w:p>
    <w:p w14:paraId="67148A37" w14:textId="77777777" w:rsidR="00303178" w:rsidRPr="00BD6BD9" w:rsidRDefault="00303178" w:rsidP="00303178">
      <w:pPr>
        <w:widowControl w:val="0"/>
        <w:numPr>
          <w:ilvl w:val="0"/>
          <w:numId w:val="1"/>
        </w:numPr>
        <w:ind w:left="0" w:firstLine="0"/>
        <w:rPr>
          <w:rFonts w:ascii="Times New Roman" w:hAnsi="Times New Roman"/>
          <w:sz w:val="22"/>
          <w:szCs w:val="22"/>
        </w:rPr>
      </w:pPr>
      <w:r w:rsidRPr="00BD6BD9">
        <w:rPr>
          <w:rFonts w:ascii="Times New Roman" w:hAnsi="Times New Roman"/>
          <w:sz w:val="22"/>
          <w:szCs w:val="22"/>
        </w:rPr>
        <w:t>ką tik atlikta chirurginė operacija;</w:t>
      </w:r>
    </w:p>
    <w:p w14:paraId="1A074284" w14:textId="77777777" w:rsidR="00303178" w:rsidRPr="00BD6BD9" w:rsidRDefault="00303178" w:rsidP="00303178">
      <w:pPr>
        <w:widowControl w:val="0"/>
        <w:numPr>
          <w:ilvl w:val="0"/>
          <w:numId w:val="1"/>
        </w:numPr>
        <w:ind w:left="0" w:firstLine="0"/>
        <w:rPr>
          <w:rFonts w:ascii="Times New Roman" w:hAnsi="Times New Roman"/>
          <w:sz w:val="22"/>
          <w:szCs w:val="22"/>
        </w:rPr>
      </w:pPr>
      <w:r w:rsidRPr="00BD6BD9">
        <w:rPr>
          <w:rFonts w:ascii="Times New Roman" w:hAnsi="Times New Roman"/>
          <w:sz w:val="22"/>
          <w:szCs w:val="22"/>
        </w:rPr>
        <w:t xml:space="preserve">alergija (pvz., odos reakcija į kitas medžiagas, astma, šienligė), chroninis gleivinių pabrinkimas arba chroninės kvėpavimo ligos susijusios su kvėpavimo takų susiaurėjimu.   </w:t>
      </w:r>
    </w:p>
    <w:p w14:paraId="238F6FF6" w14:textId="77777777" w:rsidR="00303178" w:rsidRPr="00BD6BD9" w:rsidRDefault="00303178" w:rsidP="00303178">
      <w:pPr>
        <w:widowControl w:val="0"/>
        <w:rPr>
          <w:rFonts w:ascii="Times New Roman" w:hAnsi="Times New Roman"/>
          <w:sz w:val="22"/>
          <w:szCs w:val="22"/>
        </w:rPr>
      </w:pPr>
    </w:p>
    <w:p w14:paraId="50C6F813" w14:textId="77777777" w:rsidR="00303178" w:rsidRPr="00BD6BD9" w:rsidRDefault="00303178" w:rsidP="00303178">
      <w:pPr>
        <w:widowControl w:val="0"/>
        <w:rPr>
          <w:rFonts w:ascii="Times New Roman" w:hAnsi="Times New Roman"/>
          <w:sz w:val="22"/>
          <w:szCs w:val="22"/>
        </w:rPr>
      </w:pPr>
      <w:r w:rsidRPr="00BD6BD9">
        <w:rPr>
          <w:sz w:val="22"/>
          <w:szCs w:val="22"/>
        </w:rPr>
        <w:t xml:space="preserve">Jei, gydymo ibuprofenu metu atsiranda infekcijos požymių ar jie sustiprėja, nedelsiant rekomenduojama pasitarti su gydytoju. </w:t>
      </w:r>
    </w:p>
    <w:p w14:paraId="7C27C438" w14:textId="77777777" w:rsidR="00303178" w:rsidRPr="00BD6BD9" w:rsidRDefault="00303178" w:rsidP="00303178">
      <w:pPr>
        <w:widowControl w:val="0"/>
        <w:rPr>
          <w:rFonts w:ascii="Times New Roman" w:hAnsi="Times New Roman"/>
          <w:sz w:val="22"/>
          <w:szCs w:val="22"/>
        </w:rPr>
      </w:pPr>
    </w:p>
    <w:p w14:paraId="1C9F97F3"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Sunki ūmi padidėjusio jautrumo reakcija (pvz., anafilaksinis šokas) buvo stebima labai retai. Pasireiškus pirmiesiems padidėjusio jautrumo reakcijos simptomams, pavartojus ibudolor, gydymas turi būti nutrauktas ir nedelsiant reikia pasikonsultuoti su gydytoju. </w:t>
      </w:r>
      <w:r w:rsidRPr="00BD6BD9">
        <w:rPr>
          <w:rFonts w:ascii="Arial" w:hAnsi="Arial" w:cs="Arial"/>
          <w:color w:val="000000"/>
          <w:sz w:val="20"/>
        </w:rPr>
        <w:br/>
      </w:r>
      <w:r w:rsidRPr="00BD6BD9">
        <w:rPr>
          <w:rFonts w:ascii="Times New Roman" w:hAnsi="Times New Roman"/>
          <w:sz w:val="22"/>
          <w:szCs w:val="22"/>
        </w:rPr>
        <w:br/>
        <w:t>ibudolor veiklioji medžiaga ibuprofenas, gali laikinai slopinti kraujo krešėjimą (trombocitų agregaciją). Gydytojas gali paskirti atlikti kraujo tyrimą.</w:t>
      </w:r>
      <w:r w:rsidRPr="00BD6BD9">
        <w:rPr>
          <w:rFonts w:ascii="Times New Roman" w:hAnsi="Times New Roman"/>
          <w:sz w:val="22"/>
          <w:szCs w:val="22"/>
        </w:rPr>
        <w:br/>
      </w:r>
      <w:r w:rsidRPr="00BD6BD9">
        <w:rPr>
          <w:rFonts w:ascii="Times New Roman" w:hAnsi="Times New Roman"/>
          <w:sz w:val="22"/>
          <w:szCs w:val="22"/>
        </w:rPr>
        <w:br/>
        <w:t>Vartojant kartu vaistų, kurių sudėtyje yra ibuprofeno, gali sumažėti mažų acetilsalicilo rūgšties dozių trombocitų agregaciją slopinantis poveikis (prevencija kraujo krešulių susidarymo). Vaistai, kurių sudėtyje yra ibuprofeno turi būti vartojami tik gydytojo nurodymu.</w:t>
      </w:r>
      <w:r w:rsidRPr="00BD6BD9">
        <w:rPr>
          <w:rFonts w:ascii="Times New Roman" w:hAnsi="Times New Roman"/>
          <w:sz w:val="22"/>
          <w:szCs w:val="22"/>
        </w:rPr>
        <w:br/>
      </w:r>
    </w:p>
    <w:p w14:paraId="319505A4"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Kaip atsargumo priemonė, kraujo krešumo ar gliukozės kiekis kraujo serume turi būti tikrinami, jei jūs vartojate antikoaguliantus ir gliukozės kiekį mažinančius vaistus tuo pačiu metu. </w:t>
      </w:r>
    </w:p>
    <w:p w14:paraId="3D063F8B"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br/>
        <w:t>Ilgalaikio gydymo ibudolor metu, būtina reguliariai atlikti kepenų ir inkstų funkcijos tyrimus ir tirti kraujo ląstelių kiekį.</w:t>
      </w:r>
      <w:r w:rsidRPr="00BD6BD9">
        <w:rPr>
          <w:rFonts w:ascii="Times New Roman" w:hAnsi="Times New Roman"/>
          <w:sz w:val="22"/>
          <w:szCs w:val="22"/>
        </w:rPr>
        <w:br/>
      </w:r>
    </w:p>
    <w:p w14:paraId="33C07E9B" w14:textId="77777777" w:rsidR="00303178" w:rsidRPr="00BD6BD9" w:rsidRDefault="00303178" w:rsidP="00303178">
      <w:pPr>
        <w:rPr>
          <w:iCs/>
          <w:sz w:val="22"/>
          <w:szCs w:val="22"/>
        </w:rPr>
      </w:pPr>
      <w:r w:rsidRPr="00BD6BD9">
        <w:rPr>
          <w:rFonts w:ascii="Times New Roman" w:hAnsi="Times New Roman"/>
          <w:sz w:val="22"/>
          <w:szCs w:val="22"/>
        </w:rPr>
        <w:t>Pasikonsultuokite arba praneškite savo gydytojui ar odontologui, jei vartojate ibudolor, prieš chirurgines arba odontologines procedūras.</w:t>
      </w:r>
      <w:r w:rsidRPr="00BD6BD9">
        <w:rPr>
          <w:rFonts w:ascii="Arial" w:hAnsi="Arial" w:cs="Arial"/>
          <w:color w:val="000000"/>
          <w:sz w:val="20"/>
        </w:rPr>
        <w:br/>
      </w:r>
      <w:r w:rsidRPr="00BD6BD9">
        <w:rPr>
          <w:rFonts w:ascii="Times New Roman" w:hAnsi="Times New Roman"/>
          <w:sz w:val="22"/>
          <w:szCs w:val="22"/>
        </w:rPr>
        <w:br/>
        <w:t>Ilgai vartojami vaistai nuo skausmo gali sukelti galvos skausmus, kurių negalima malšinti su didesnėmis šio vaisto dozėmis. Jeigu Jūs, net ir vartojant ibudolor, dažnai kenčiate nuo galvos skausmų, pasitarkite su gydytoju arba vaistininku</w:t>
      </w:r>
      <w:r w:rsidRPr="00BD6BD9">
        <w:rPr>
          <w:rFonts w:ascii="Times New Roman" w:hAnsi="Times New Roman"/>
          <w:sz w:val="22"/>
          <w:szCs w:val="22"/>
        </w:rPr>
        <w:br/>
      </w:r>
      <w:r w:rsidRPr="00BD6BD9">
        <w:rPr>
          <w:rFonts w:ascii="Times New Roman" w:hAnsi="Times New Roman"/>
          <w:sz w:val="22"/>
          <w:szCs w:val="22"/>
        </w:rPr>
        <w:br/>
      </w:r>
      <w:r w:rsidRPr="00BD6BD9">
        <w:rPr>
          <w:iCs/>
          <w:sz w:val="22"/>
          <w:szCs w:val="22"/>
        </w:rPr>
        <w:t>Pastoviai vartojant analgetikų, ypač jei kartu vartojami keli skausmą malšinantys vaistai, gali būti ilgam pažeisti inkstai ir atsirasti inkstų nepakankamumo rizika (analgezinė nefropatija).</w:t>
      </w:r>
    </w:p>
    <w:p w14:paraId="7AC5C23E" w14:textId="77777777" w:rsidR="00303178" w:rsidRPr="00297F23" w:rsidRDefault="00303178" w:rsidP="00303178">
      <w:pPr>
        <w:rPr>
          <w:sz w:val="22"/>
          <w:szCs w:val="22"/>
        </w:rPr>
      </w:pPr>
      <w:r w:rsidRPr="00BD6BD9">
        <w:rPr>
          <w:rFonts w:ascii="Times New Roman" w:hAnsi="Times New Roman"/>
          <w:sz w:val="22"/>
          <w:szCs w:val="22"/>
        </w:rPr>
        <w:br/>
        <w:t>ibudolor priklauso vaistų (nesteroidinių vaistų nuo uždegimo) grupei, kuri gali pakenkti moterų vaisingumui. Šis poveikis yra grįžtamas nustojus vartoti vaistą.</w:t>
      </w:r>
      <w:r w:rsidRPr="00BD6BD9">
        <w:rPr>
          <w:rFonts w:ascii="Times New Roman" w:hAnsi="Times New Roman"/>
          <w:sz w:val="22"/>
          <w:szCs w:val="22"/>
        </w:rPr>
        <w:br/>
      </w:r>
      <w:r w:rsidRPr="00BD6BD9">
        <w:rPr>
          <w:rFonts w:ascii="Times New Roman" w:hAnsi="Times New Roman"/>
          <w:sz w:val="22"/>
          <w:szCs w:val="22"/>
        </w:rPr>
        <w:lastRenderedPageBreak/>
        <w:br/>
      </w:r>
      <w:r w:rsidRPr="00BD6BD9">
        <w:rPr>
          <w:rFonts w:ascii="Times New Roman" w:hAnsi="Times New Roman"/>
          <w:b/>
          <w:sz w:val="22"/>
          <w:szCs w:val="22"/>
        </w:rPr>
        <w:t xml:space="preserve">Vaikams </w:t>
      </w:r>
      <w:r w:rsidRPr="00BD6BD9">
        <w:rPr>
          <w:rFonts w:ascii="Times New Roman" w:hAnsi="Times New Roman"/>
          <w:b/>
          <w:sz w:val="22"/>
          <w:szCs w:val="22"/>
        </w:rPr>
        <w:br/>
      </w:r>
      <w:r w:rsidRPr="00436710">
        <w:rPr>
          <w:noProof/>
          <w:sz w:val="22"/>
          <w:szCs w:val="22"/>
        </w:rPr>
        <w:t>ibudolor</w:t>
      </w:r>
      <w:r>
        <w:rPr>
          <w:noProof/>
          <w:sz w:val="22"/>
          <w:szCs w:val="22"/>
        </w:rPr>
        <w:t xml:space="preserve"> </w:t>
      </w:r>
      <w:r w:rsidRPr="00BD6BD9">
        <w:rPr>
          <w:rFonts w:ascii="Times New Roman" w:hAnsi="Times New Roman"/>
          <w:bCs/>
          <w:sz w:val="22"/>
          <w:szCs w:val="22"/>
        </w:rPr>
        <w:t>200 mg</w:t>
      </w:r>
      <w:r w:rsidRPr="00BD6BD9">
        <w:rPr>
          <w:rFonts w:ascii="Times New Roman" w:hAnsi="Times New Roman"/>
          <w:sz w:val="22"/>
          <w:szCs w:val="22"/>
        </w:rPr>
        <w:t xml:space="preserve"> plėvele dengtos tabletės</w:t>
      </w:r>
      <w:r w:rsidRPr="00436710">
        <w:rPr>
          <w:noProof/>
          <w:sz w:val="22"/>
          <w:szCs w:val="22"/>
        </w:rPr>
        <w:t xml:space="preserve"> nėra skirtas vaikams iki 12 metų.</w:t>
      </w:r>
    </w:p>
    <w:p w14:paraId="0FB9BEBC" w14:textId="77777777" w:rsidR="00303178" w:rsidRPr="00BD6BD9" w:rsidRDefault="00303178" w:rsidP="00303178">
      <w:pPr>
        <w:pStyle w:val="BT-EMEASMCA"/>
        <w:numPr>
          <w:ilvl w:val="0"/>
          <w:numId w:val="0"/>
        </w:numPr>
      </w:pPr>
    </w:p>
    <w:p w14:paraId="63D6EFA9" w14:textId="77777777" w:rsidR="00303178" w:rsidRPr="00BD6BD9" w:rsidRDefault="00303178" w:rsidP="00303178">
      <w:pPr>
        <w:pStyle w:val="PI-3EMEASMCA"/>
      </w:pPr>
      <w:r w:rsidRPr="00BD6BD9">
        <w:t>Kiti vaistai ir ibudolor</w:t>
      </w:r>
    </w:p>
    <w:p w14:paraId="47B51D88" w14:textId="77777777" w:rsidR="00303178" w:rsidRPr="00BD6BD9" w:rsidRDefault="00303178" w:rsidP="00303178">
      <w:pPr>
        <w:pStyle w:val="BTEMEASMCA"/>
      </w:pPr>
      <w:r w:rsidRPr="00BD6BD9">
        <w:t>Jeigu vartojate arba neseniai vartojote kitų vaistų arba dėl to nes</w:t>
      </w:r>
      <w:r w:rsidR="00A35D47">
        <w:t>a</w:t>
      </w:r>
      <w:r w:rsidRPr="00BD6BD9">
        <w:t xml:space="preserve">te tikri, apie tai pasakykite gydytojui arba vaistininkui. </w:t>
      </w:r>
    </w:p>
    <w:p w14:paraId="0A3ABCE8" w14:textId="77777777" w:rsidR="00303178" w:rsidRDefault="00303178" w:rsidP="00303178">
      <w:pPr>
        <w:pStyle w:val="BTEMEASMCA"/>
      </w:pPr>
    </w:p>
    <w:p w14:paraId="0A6DC33C" w14:textId="77777777" w:rsidR="003A2751" w:rsidRDefault="003A2751" w:rsidP="004B3A90">
      <w:r>
        <w:rPr>
          <w:rFonts w:ascii="Times New Roman" w:hAnsi="Times New Roman"/>
          <w:sz w:val="22"/>
          <w:szCs w:val="22"/>
        </w:rPr>
        <w:t>ibudolor</w:t>
      </w:r>
      <w:r w:rsidRPr="004B3A90">
        <w:rPr>
          <w:rFonts w:ascii="Times New Roman" w:hAnsi="Times New Roman"/>
          <w:sz w:val="22"/>
          <w:szCs w:val="22"/>
        </w:rPr>
        <w:t xml:space="preserve"> gali turėti įtakos kai kuriems kitiems vaistams arba gali būti jų veikiamas. Pavyzdžiui:</w:t>
      </w:r>
    </w:p>
    <w:p w14:paraId="2FE79C0E" w14:textId="77777777" w:rsidR="003A2751" w:rsidRDefault="003A2751" w:rsidP="004B3A90"/>
    <w:p w14:paraId="635A94F5" w14:textId="77777777" w:rsidR="00C62B2E" w:rsidRPr="00C62B2E" w:rsidRDefault="00C62B2E" w:rsidP="00C62B2E">
      <w:pPr>
        <w:rPr>
          <w:rFonts w:ascii="Times New Roman" w:hAnsi="Times New Roman"/>
          <w:sz w:val="22"/>
          <w:szCs w:val="22"/>
        </w:rPr>
      </w:pPr>
      <w:r w:rsidRPr="00C62B2E">
        <w:rPr>
          <w:rFonts w:ascii="Times New Roman" w:hAnsi="Times New Roman"/>
          <w:sz w:val="22"/>
          <w:szCs w:val="22"/>
        </w:rPr>
        <w:t>- vaistai, kurie yra antikoaguliantai (t. y. kraują skystinantys arba krešėjimą mažinantys, pvz., aspirinas / acetilsalicilo rūgštis, varfarinas, tiklopidinas);</w:t>
      </w:r>
    </w:p>
    <w:p w14:paraId="25116CF9" w14:textId="77777777" w:rsidR="00C62B2E" w:rsidRPr="00C62B2E" w:rsidRDefault="00C62B2E" w:rsidP="00C62B2E">
      <w:pPr>
        <w:rPr>
          <w:rFonts w:ascii="Times New Roman" w:hAnsi="Times New Roman"/>
          <w:sz w:val="22"/>
          <w:szCs w:val="22"/>
        </w:rPr>
      </w:pPr>
      <w:r w:rsidRPr="00C62B2E">
        <w:rPr>
          <w:rFonts w:ascii="Times New Roman" w:hAnsi="Times New Roman"/>
          <w:sz w:val="22"/>
          <w:szCs w:val="22"/>
        </w:rPr>
        <w:t>- vaistai, kurie mažina didelį kraujospūdį (AKF inhibitoriai, pvz., kaptoprilis, beta receptorius blokuojantys vaistai, pvz., atenololis, angiotenzino II receptorių blokatoriai, pvz., losartanas).</w:t>
      </w:r>
    </w:p>
    <w:p w14:paraId="288E4A80" w14:textId="77777777" w:rsidR="00C62B2E" w:rsidRPr="00C62B2E" w:rsidRDefault="00C62B2E" w:rsidP="00C62B2E">
      <w:pPr>
        <w:rPr>
          <w:rFonts w:ascii="Times New Roman" w:hAnsi="Times New Roman"/>
          <w:sz w:val="22"/>
          <w:szCs w:val="22"/>
        </w:rPr>
      </w:pPr>
    </w:p>
    <w:p w14:paraId="75CCD342" w14:textId="5C135C78" w:rsidR="003A2751" w:rsidRDefault="00C62B2E" w:rsidP="004B3A90">
      <w:r w:rsidRPr="00C62B2E">
        <w:rPr>
          <w:rFonts w:ascii="Times New Roman" w:hAnsi="Times New Roman"/>
          <w:sz w:val="22"/>
          <w:szCs w:val="22"/>
        </w:rPr>
        <w:t xml:space="preserve">Kai kurie kiti vaistai gali taip pat turėti įtakos gydymui </w:t>
      </w:r>
      <w:r w:rsidR="00E300AE">
        <w:rPr>
          <w:rFonts w:ascii="Times New Roman" w:hAnsi="Times New Roman"/>
          <w:sz w:val="22"/>
          <w:szCs w:val="22"/>
        </w:rPr>
        <w:t xml:space="preserve">ibudolor </w:t>
      </w:r>
      <w:r w:rsidRPr="00C62B2E">
        <w:rPr>
          <w:rFonts w:ascii="Times New Roman" w:hAnsi="Times New Roman"/>
          <w:sz w:val="22"/>
          <w:szCs w:val="22"/>
        </w:rPr>
        <w:t xml:space="preserve">arba gali būti jo veikiami. Todėl prieš vartodami </w:t>
      </w:r>
      <w:r w:rsidR="00E300AE">
        <w:rPr>
          <w:rFonts w:ascii="Times New Roman" w:hAnsi="Times New Roman"/>
          <w:sz w:val="22"/>
          <w:szCs w:val="22"/>
        </w:rPr>
        <w:t>ibudolor</w:t>
      </w:r>
      <w:r w:rsidRPr="00C62B2E">
        <w:rPr>
          <w:rFonts w:ascii="Times New Roman" w:hAnsi="Times New Roman"/>
          <w:sz w:val="22"/>
          <w:szCs w:val="22"/>
        </w:rPr>
        <w:t xml:space="preserve"> su kitais vaistais visada pasitarkite su gydytoju arba vaistininku.</w:t>
      </w:r>
    </w:p>
    <w:p w14:paraId="4DD1851C" w14:textId="77777777" w:rsidR="00C62B2E" w:rsidRPr="001A10A9" w:rsidRDefault="00C62B2E" w:rsidP="004B3A90"/>
    <w:p w14:paraId="79EC6001" w14:textId="77777777" w:rsidR="00303178" w:rsidRPr="00BD6BD9" w:rsidRDefault="00303178" w:rsidP="00303178">
      <w:pPr>
        <w:rPr>
          <w:rFonts w:ascii="Times New Roman" w:hAnsi="Times New Roman"/>
          <w:i/>
          <w:sz w:val="22"/>
          <w:szCs w:val="22"/>
        </w:rPr>
      </w:pPr>
      <w:r w:rsidRPr="00BD6BD9">
        <w:rPr>
          <w:rFonts w:ascii="Times New Roman" w:hAnsi="Times New Roman"/>
          <w:i/>
          <w:sz w:val="22"/>
          <w:szCs w:val="22"/>
        </w:rPr>
        <w:t>Digoksinas (vaistas nuo širdies nepakankamumo), fenitoinas (vaistas nuo traukulių), litis (vaistas psichikos sutrikimams gydyti)</w:t>
      </w:r>
    </w:p>
    <w:p w14:paraId="7C2C0896"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Vartojant ibudolor kartu su digoksinu, fenitoinu arba ličiu, gali padidėti šių vaistų koncentracija serume. Tirti ličio, digoksino ir fenitoino koncentraciją kraujyje paprastai nėra būtina, jei gydymas atliekamas taip, kaip nurodyta (ne daugiau kaip 3 dienas).</w:t>
      </w:r>
    </w:p>
    <w:p w14:paraId="40525702" w14:textId="77777777" w:rsidR="00303178" w:rsidRPr="00BD6BD9" w:rsidRDefault="00303178" w:rsidP="00303178">
      <w:pPr>
        <w:rPr>
          <w:rFonts w:ascii="Times New Roman" w:hAnsi="Times New Roman"/>
          <w:sz w:val="22"/>
          <w:szCs w:val="22"/>
        </w:rPr>
      </w:pPr>
    </w:p>
    <w:p w14:paraId="31E0AC96" w14:textId="77777777" w:rsidR="00303178" w:rsidRPr="00BD6BD9" w:rsidRDefault="00303178" w:rsidP="00303178">
      <w:pPr>
        <w:rPr>
          <w:rFonts w:ascii="Times New Roman" w:hAnsi="Times New Roman"/>
          <w:i/>
          <w:sz w:val="22"/>
          <w:szCs w:val="22"/>
        </w:rPr>
      </w:pPr>
      <w:r w:rsidRPr="00BD6BD9">
        <w:rPr>
          <w:rFonts w:ascii="Times New Roman" w:hAnsi="Times New Roman"/>
          <w:i/>
          <w:sz w:val="22"/>
          <w:szCs w:val="22"/>
        </w:rPr>
        <w:t>Skysčio išsiskyrimą skatinantys (diuretikai) ir kraujo spaudimą mažinantys (antihipertenziniai) vaistai</w:t>
      </w:r>
    </w:p>
    <w:p w14:paraId="1349CD90" w14:textId="77777777" w:rsidR="00303178" w:rsidRPr="00BD6BD9" w:rsidRDefault="00303178" w:rsidP="00303178">
      <w:pPr>
        <w:widowControl w:val="0"/>
        <w:rPr>
          <w:rFonts w:ascii="Times New Roman" w:hAnsi="Times New Roman"/>
          <w:sz w:val="22"/>
          <w:szCs w:val="22"/>
        </w:rPr>
      </w:pPr>
      <w:r w:rsidRPr="00BD6BD9">
        <w:rPr>
          <w:rFonts w:ascii="Times New Roman" w:hAnsi="Times New Roman"/>
          <w:sz w:val="22"/>
          <w:szCs w:val="22"/>
        </w:rPr>
        <w:t>ibudolor gali silpninti diuretikų (skysčio išskyrimą skatinančių) ir antihipertenzinių (kraujo spaudimą mažinančių) vaistų poveikį.</w:t>
      </w:r>
    </w:p>
    <w:p w14:paraId="115FC357" w14:textId="77777777" w:rsidR="00303178" w:rsidRPr="00BD6BD9" w:rsidRDefault="00303178" w:rsidP="00303178">
      <w:pPr>
        <w:widowControl w:val="0"/>
        <w:rPr>
          <w:rFonts w:ascii="Times New Roman" w:hAnsi="Times New Roman"/>
          <w:sz w:val="22"/>
          <w:szCs w:val="22"/>
        </w:rPr>
      </w:pPr>
    </w:p>
    <w:p w14:paraId="21D592A9" w14:textId="77777777" w:rsidR="00303178" w:rsidRPr="00BD6BD9" w:rsidRDefault="00303178" w:rsidP="00303178">
      <w:pPr>
        <w:widowControl w:val="0"/>
        <w:rPr>
          <w:rFonts w:ascii="Times New Roman" w:hAnsi="Times New Roman"/>
          <w:i/>
          <w:sz w:val="22"/>
          <w:szCs w:val="22"/>
        </w:rPr>
      </w:pPr>
      <w:r w:rsidRPr="00BD6BD9">
        <w:rPr>
          <w:rFonts w:ascii="Times New Roman" w:hAnsi="Times New Roman"/>
          <w:i/>
          <w:sz w:val="22"/>
          <w:szCs w:val="22"/>
        </w:rPr>
        <w:t xml:space="preserve">AKF inhibitoriai (vaistai skirti širdies nepakankamumui gydyti arba kraujo spaudimui mažinti) </w:t>
      </w:r>
    </w:p>
    <w:p w14:paraId="19681DC3" w14:textId="77777777" w:rsidR="00303178" w:rsidRPr="00BD6BD9" w:rsidRDefault="00303178" w:rsidP="00303178">
      <w:pPr>
        <w:widowControl w:val="0"/>
        <w:rPr>
          <w:rFonts w:ascii="Times New Roman" w:hAnsi="Times New Roman"/>
          <w:sz w:val="22"/>
          <w:szCs w:val="22"/>
        </w:rPr>
      </w:pPr>
      <w:r w:rsidRPr="00BD6BD9">
        <w:rPr>
          <w:rFonts w:ascii="Times New Roman" w:hAnsi="Times New Roman"/>
          <w:sz w:val="22"/>
          <w:szCs w:val="22"/>
        </w:rPr>
        <w:t>ibudolor gali silpninti AKF inhibitorių (širdies nepakankamumą bei kraujo spaudimą mažinančių vaistų ) veikimą. Be to, vartojant minėtų vaistų kartu, gali dažniau sutrikti inkstų veikla.</w:t>
      </w:r>
    </w:p>
    <w:p w14:paraId="4A4A7670" w14:textId="77777777" w:rsidR="00303178" w:rsidRPr="00BD6BD9" w:rsidRDefault="00303178" w:rsidP="00303178">
      <w:pPr>
        <w:widowControl w:val="0"/>
        <w:rPr>
          <w:rFonts w:ascii="Times New Roman" w:hAnsi="Times New Roman"/>
          <w:sz w:val="22"/>
          <w:szCs w:val="22"/>
        </w:rPr>
      </w:pPr>
    </w:p>
    <w:p w14:paraId="25AE9429" w14:textId="77777777" w:rsidR="00303178" w:rsidRPr="00BD6BD9" w:rsidRDefault="00303178" w:rsidP="00303178">
      <w:pPr>
        <w:widowControl w:val="0"/>
        <w:rPr>
          <w:rFonts w:ascii="Times New Roman" w:hAnsi="Times New Roman"/>
          <w:i/>
          <w:sz w:val="22"/>
          <w:szCs w:val="22"/>
        </w:rPr>
      </w:pPr>
      <w:r w:rsidRPr="00BD6BD9">
        <w:rPr>
          <w:rFonts w:ascii="Times New Roman" w:hAnsi="Times New Roman"/>
          <w:i/>
          <w:sz w:val="22"/>
          <w:szCs w:val="22"/>
        </w:rPr>
        <w:t xml:space="preserve">Kalį sulaikantys diuretikai </w:t>
      </w:r>
    </w:p>
    <w:p w14:paraId="3576AAD5" w14:textId="77777777" w:rsidR="00303178" w:rsidRPr="00BD6BD9" w:rsidRDefault="00303178" w:rsidP="00303178">
      <w:pPr>
        <w:widowControl w:val="0"/>
        <w:rPr>
          <w:rFonts w:ascii="Times New Roman" w:hAnsi="Times New Roman"/>
          <w:sz w:val="22"/>
          <w:szCs w:val="22"/>
        </w:rPr>
      </w:pPr>
      <w:r w:rsidRPr="00BD6BD9">
        <w:rPr>
          <w:rFonts w:ascii="Times New Roman" w:hAnsi="Times New Roman"/>
          <w:sz w:val="22"/>
          <w:szCs w:val="22"/>
        </w:rPr>
        <w:t xml:space="preserve">Jeigu ibudolor vartojamas kartu su kalį sulaikančiais diuretikais (tam tikrais skysčio išskyrimą skatinančiais vaistais), organizme gali padidėti kalio (hiperkalemija), </w:t>
      </w:r>
    </w:p>
    <w:p w14:paraId="2484813A" w14:textId="77777777" w:rsidR="00303178" w:rsidRPr="00BD6BD9" w:rsidRDefault="00303178" w:rsidP="00303178">
      <w:pPr>
        <w:widowControl w:val="0"/>
        <w:rPr>
          <w:rFonts w:ascii="Times New Roman" w:hAnsi="Times New Roman"/>
          <w:sz w:val="22"/>
          <w:szCs w:val="22"/>
        </w:rPr>
      </w:pPr>
    </w:p>
    <w:p w14:paraId="0A5E4B5E" w14:textId="77777777" w:rsidR="00303178" w:rsidRPr="00BD6BD9" w:rsidRDefault="00303178" w:rsidP="00303178">
      <w:pPr>
        <w:widowControl w:val="0"/>
        <w:rPr>
          <w:rFonts w:ascii="Times New Roman" w:hAnsi="Times New Roman"/>
          <w:i/>
          <w:sz w:val="22"/>
          <w:szCs w:val="22"/>
        </w:rPr>
      </w:pPr>
      <w:r w:rsidRPr="00BD6BD9">
        <w:rPr>
          <w:rFonts w:ascii="Times New Roman" w:hAnsi="Times New Roman"/>
          <w:i/>
          <w:sz w:val="22"/>
          <w:szCs w:val="22"/>
        </w:rPr>
        <w:t>Kiti priešuždegiminiai  arba nuo skausmo vaistai priklausantys NVNU (nesteroidinių vaistų nuo uždegimo) grupei arba gliukokortikoidai  (vaistai uždegimui gydyti)</w:t>
      </w:r>
    </w:p>
    <w:p w14:paraId="5E7DF897" w14:textId="77777777" w:rsidR="00303178" w:rsidRPr="00BD6BD9" w:rsidRDefault="00303178" w:rsidP="00303178">
      <w:pPr>
        <w:widowControl w:val="0"/>
        <w:rPr>
          <w:rFonts w:ascii="Times New Roman" w:hAnsi="Times New Roman"/>
          <w:sz w:val="22"/>
          <w:szCs w:val="22"/>
        </w:rPr>
      </w:pPr>
      <w:r w:rsidRPr="00BD6BD9">
        <w:rPr>
          <w:rFonts w:ascii="Times New Roman" w:hAnsi="Times New Roman"/>
          <w:sz w:val="22"/>
          <w:szCs w:val="22"/>
        </w:rPr>
        <w:t xml:space="preserve">Jeigu ibudolor vartojamas kartu su kitais priešuždegiminiais ar skausmą malšinančiais vaistais, kurie priklauso nesteroidinių vaistų nuo uždegimo grupei, arba gliukokortikoidais, padidėja virškinimo trakto opų ir kraujavimo pavojus. </w:t>
      </w:r>
    </w:p>
    <w:p w14:paraId="21B68F7A" w14:textId="77777777" w:rsidR="00303178" w:rsidRPr="00BD6BD9" w:rsidRDefault="00303178" w:rsidP="00303178">
      <w:pPr>
        <w:widowControl w:val="0"/>
        <w:rPr>
          <w:rFonts w:ascii="Times New Roman" w:hAnsi="Times New Roman"/>
          <w:sz w:val="22"/>
          <w:szCs w:val="22"/>
        </w:rPr>
      </w:pPr>
    </w:p>
    <w:p w14:paraId="73AAEDE5" w14:textId="77777777" w:rsidR="00303178" w:rsidRPr="00BD6BD9" w:rsidRDefault="00303178" w:rsidP="00303178">
      <w:pPr>
        <w:widowControl w:val="0"/>
        <w:rPr>
          <w:rFonts w:ascii="Times New Roman" w:hAnsi="Times New Roman"/>
          <w:i/>
          <w:sz w:val="22"/>
          <w:szCs w:val="22"/>
        </w:rPr>
      </w:pPr>
      <w:r w:rsidRPr="00BD6BD9">
        <w:rPr>
          <w:rFonts w:ascii="Times New Roman" w:hAnsi="Times New Roman"/>
          <w:i/>
          <w:sz w:val="22"/>
          <w:szCs w:val="22"/>
        </w:rPr>
        <w:t>Trombocitų agregacijos inhibitoriai, pavyzdžiui, acetilsalicilo rūgštis ir antidepresiniai vaistai (selektyvūs serotonino reabsorbcijos inhibitoriai (SSRI))</w:t>
      </w:r>
    </w:p>
    <w:p w14:paraId="7F755B54" w14:textId="77777777" w:rsidR="00303178" w:rsidRPr="00BD6BD9" w:rsidRDefault="00303178" w:rsidP="00303178">
      <w:pPr>
        <w:widowControl w:val="0"/>
        <w:rPr>
          <w:rFonts w:ascii="Times New Roman" w:hAnsi="Times New Roman"/>
          <w:sz w:val="22"/>
          <w:szCs w:val="22"/>
        </w:rPr>
      </w:pPr>
      <w:r w:rsidRPr="00BD6BD9">
        <w:rPr>
          <w:rFonts w:ascii="Times New Roman" w:hAnsi="Times New Roman"/>
          <w:sz w:val="22"/>
          <w:szCs w:val="22"/>
        </w:rPr>
        <w:t>Trombocitų agregaciją slopinantys vaistai, tokie kaip acetilsalicilo rūgštis, ir tam tikri antidepresinai vaistai (selektyvūs serotonino reabsorbcijos inhibitoriai (SSRI)) gali padidinti kraujavimo iš virškinimo trakto riziką.</w:t>
      </w:r>
    </w:p>
    <w:p w14:paraId="543DB082" w14:textId="77777777" w:rsidR="00303178" w:rsidRPr="00BD6BD9" w:rsidRDefault="00303178" w:rsidP="00303178">
      <w:pPr>
        <w:widowControl w:val="0"/>
        <w:rPr>
          <w:rFonts w:ascii="Times New Roman" w:hAnsi="Times New Roman"/>
          <w:sz w:val="22"/>
          <w:szCs w:val="22"/>
        </w:rPr>
      </w:pPr>
      <w:r w:rsidRPr="00BD6BD9">
        <w:rPr>
          <w:rFonts w:ascii="Times New Roman" w:hAnsi="Times New Roman"/>
          <w:sz w:val="22"/>
          <w:szCs w:val="22"/>
        </w:rPr>
        <w:t>Ibuprofenas gali slopinti mažų acetilsalicilo rūgšties dozių,poveikį trombocitų agregacijai (žr. 2 skyrių „Įspėjimai ir atsargumo priemonės), kai šie vaistai vartojami kartu.</w:t>
      </w:r>
    </w:p>
    <w:p w14:paraId="5DA942F7" w14:textId="77777777" w:rsidR="00303178" w:rsidRPr="00BD6BD9" w:rsidRDefault="00303178" w:rsidP="00303178">
      <w:pPr>
        <w:widowControl w:val="0"/>
        <w:rPr>
          <w:rFonts w:ascii="Times New Roman" w:hAnsi="Times New Roman"/>
          <w:sz w:val="22"/>
          <w:szCs w:val="22"/>
        </w:rPr>
      </w:pPr>
    </w:p>
    <w:p w14:paraId="417AF278" w14:textId="77777777" w:rsidR="00303178" w:rsidRPr="00BD6BD9" w:rsidRDefault="00303178" w:rsidP="00303178">
      <w:pPr>
        <w:widowControl w:val="0"/>
        <w:rPr>
          <w:rFonts w:ascii="Times New Roman" w:hAnsi="Times New Roman"/>
          <w:sz w:val="22"/>
          <w:szCs w:val="22"/>
        </w:rPr>
      </w:pPr>
      <w:r w:rsidRPr="00BD6BD9">
        <w:rPr>
          <w:rFonts w:ascii="Times New Roman" w:hAnsi="Times New Roman"/>
          <w:sz w:val="22"/>
          <w:szCs w:val="22"/>
        </w:rPr>
        <w:t>Antikoaguliantai tokie kaip varfarinas</w:t>
      </w:r>
    </w:p>
    <w:p w14:paraId="24B4BF49" w14:textId="77777777" w:rsidR="00303178" w:rsidRPr="00BD6BD9" w:rsidRDefault="00303178" w:rsidP="00303178">
      <w:pPr>
        <w:widowControl w:val="0"/>
        <w:rPr>
          <w:rFonts w:ascii="Times New Roman" w:hAnsi="Times New Roman"/>
          <w:sz w:val="22"/>
          <w:szCs w:val="22"/>
        </w:rPr>
      </w:pPr>
      <w:r w:rsidRPr="00BD6BD9">
        <w:rPr>
          <w:rFonts w:ascii="Times New Roman" w:hAnsi="Times New Roman"/>
          <w:sz w:val="22"/>
          <w:szCs w:val="22"/>
        </w:rPr>
        <w:t>NVNU gali įtakoti varfarino antikoaguliacinį poveikį. Ibuprofeną vartojant kartu su varfarinu, rekomenduojama tikrinti kraujo krešumą.</w:t>
      </w:r>
    </w:p>
    <w:p w14:paraId="451B1741" w14:textId="77777777" w:rsidR="00303178" w:rsidRPr="00BD6BD9" w:rsidRDefault="00303178" w:rsidP="00303178">
      <w:pPr>
        <w:widowControl w:val="0"/>
        <w:rPr>
          <w:rFonts w:ascii="Times New Roman" w:hAnsi="Times New Roman"/>
          <w:sz w:val="22"/>
          <w:szCs w:val="22"/>
        </w:rPr>
      </w:pPr>
    </w:p>
    <w:p w14:paraId="3B57FA3F" w14:textId="77777777" w:rsidR="00303178" w:rsidRPr="00BD6BD9" w:rsidRDefault="00303178" w:rsidP="00303178">
      <w:pPr>
        <w:widowControl w:val="0"/>
        <w:rPr>
          <w:rFonts w:ascii="Times New Roman" w:hAnsi="Times New Roman"/>
          <w:i/>
          <w:sz w:val="22"/>
          <w:szCs w:val="22"/>
        </w:rPr>
      </w:pPr>
      <w:r w:rsidRPr="00BD6BD9">
        <w:rPr>
          <w:rFonts w:ascii="Times New Roman" w:hAnsi="Times New Roman"/>
          <w:i/>
          <w:sz w:val="22"/>
          <w:szCs w:val="22"/>
        </w:rPr>
        <w:t>Metotreksatas (reumatinių ligų gydymui skirtas vaistas)</w:t>
      </w:r>
    </w:p>
    <w:p w14:paraId="3928105D" w14:textId="77777777" w:rsidR="00303178" w:rsidRPr="00BD6BD9" w:rsidRDefault="00303178" w:rsidP="00303178">
      <w:pPr>
        <w:widowControl w:val="0"/>
        <w:rPr>
          <w:rFonts w:ascii="Times New Roman" w:hAnsi="Times New Roman"/>
          <w:sz w:val="22"/>
          <w:szCs w:val="22"/>
        </w:rPr>
      </w:pPr>
      <w:r w:rsidRPr="00BD6BD9">
        <w:rPr>
          <w:rFonts w:ascii="Times New Roman" w:hAnsi="Times New Roman"/>
          <w:sz w:val="22"/>
          <w:szCs w:val="22"/>
        </w:rPr>
        <w:t>Pavartojus ibuprofeno  24 valandas prieš arba po metotreksato dozės, gali padidėti metotreksato koncentracija kraujyje ir sustiprėti nepageidaujamas jo poveikis.</w:t>
      </w:r>
    </w:p>
    <w:p w14:paraId="51089295" w14:textId="77777777" w:rsidR="00303178" w:rsidRPr="00BD6BD9" w:rsidRDefault="00303178" w:rsidP="00303178">
      <w:pPr>
        <w:widowControl w:val="0"/>
        <w:rPr>
          <w:rFonts w:ascii="Times New Roman" w:hAnsi="Times New Roman"/>
          <w:sz w:val="22"/>
          <w:szCs w:val="22"/>
        </w:rPr>
      </w:pPr>
    </w:p>
    <w:p w14:paraId="50EC2CF4" w14:textId="77777777" w:rsidR="00303178" w:rsidRPr="00BD6BD9" w:rsidRDefault="00303178" w:rsidP="00303178">
      <w:pPr>
        <w:widowControl w:val="0"/>
        <w:rPr>
          <w:rFonts w:ascii="Times New Roman" w:hAnsi="Times New Roman"/>
          <w:sz w:val="22"/>
          <w:szCs w:val="22"/>
        </w:rPr>
      </w:pPr>
      <w:r w:rsidRPr="00BD6BD9">
        <w:rPr>
          <w:i/>
          <w:sz w:val="22"/>
          <w:szCs w:val="22"/>
        </w:rPr>
        <w:t xml:space="preserve">Ciklosporinas (vaistas, vartojamas nuo transplantato atmetimo,o taip pat ir reumato gydymui) </w:t>
      </w:r>
      <w:r w:rsidRPr="00BD6BD9">
        <w:rPr>
          <w:i/>
          <w:sz w:val="22"/>
          <w:szCs w:val="22"/>
        </w:rPr>
        <w:br/>
      </w:r>
      <w:r w:rsidRPr="00BD6BD9">
        <w:rPr>
          <w:sz w:val="22"/>
          <w:szCs w:val="22"/>
        </w:rPr>
        <w:t>Kartu vartojant tam tikrų nesteroidinių vaistų nuo uždegimo, padidėja ciklosporino toksinio poveikio inkstams rizika. Šio poveikio negalima atmesti vartojant kartu  ibuprofeną ir ciklosporiną.</w:t>
      </w:r>
      <w:r w:rsidRPr="00BD6BD9">
        <w:rPr>
          <w:sz w:val="22"/>
          <w:szCs w:val="22"/>
        </w:rPr>
        <w:br/>
      </w:r>
    </w:p>
    <w:p w14:paraId="0F8569C8" w14:textId="77777777" w:rsidR="00303178" w:rsidRPr="00BD6BD9" w:rsidRDefault="00303178" w:rsidP="00303178">
      <w:pPr>
        <w:widowControl w:val="0"/>
        <w:rPr>
          <w:rFonts w:ascii="Times New Roman" w:hAnsi="Times New Roman"/>
          <w:i/>
          <w:sz w:val="22"/>
          <w:szCs w:val="22"/>
        </w:rPr>
      </w:pPr>
      <w:r w:rsidRPr="00BD6BD9">
        <w:rPr>
          <w:rFonts w:ascii="Times New Roman" w:hAnsi="Times New Roman"/>
          <w:i/>
          <w:sz w:val="22"/>
          <w:szCs w:val="22"/>
        </w:rPr>
        <w:t>Probenecidinas ar sulfipirazonas (vaistai nuo podagros)</w:t>
      </w:r>
    </w:p>
    <w:p w14:paraId="0C37C8AB" w14:textId="77777777" w:rsidR="00303178" w:rsidRPr="00BD6BD9" w:rsidRDefault="00303178" w:rsidP="00303178">
      <w:pPr>
        <w:widowControl w:val="0"/>
        <w:rPr>
          <w:rFonts w:ascii="Times New Roman" w:hAnsi="Times New Roman"/>
          <w:sz w:val="22"/>
          <w:szCs w:val="22"/>
        </w:rPr>
      </w:pPr>
      <w:r w:rsidRPr="00BD6BD9">
        <w:rPr>
          <w:rFonts w:ascii="Times New Roman" w:hAnsi="Times New Roman"/>
          <w:sz w:val="22"/>
          <w:szCs w:val="22"/>
        </w:rPr>
        <w:t>Vaistai, kurių sudėtyje yra probenecido arba sulfinpirazono (vaistai skirti podagros gydymui), gali lėtinti ibuprofeno šalinimą iš organizmo. Dėl to gali kauptis ibuprofenas organizme ir stiprėti jo nepageidaujamas poveikis.</w:t>
      </w:r>
    </w:p>
    <w:p w14:paraId="531A05A3" w14:textId="77777777" w:rsidR="00303178" w:rsidRPr="00BD6BD9" w:rsidRDefault="00303178" w:rsidP="00303178">
      <w:pPr>
        <w:widowControl w:val="0"/>
        <w:rPr>
          <w:rFonts w:ascii="Times New Roman" w:hAnsi="Times New Roman"/>
          <w:sz w:val="22"/>
          <w:szCs w:val="22"/>
        </w:rPr>
      </w:pPr>
    </w:p>
    <w:p w14:paraId="28571CED" w14:textId="77777777" w:rsidR="00303178" w:rsidRPr="00BD6BD9" w:rsidRDefault="00303178" w:rsidP="00303178">
      <w:pPr>
        <w:widowControl w:val="0"/>
        <w:rPr>
          <w:rFonts w:ascii="Times New Roman" w:hAnsi="Times New Roman"/>
          <w:sz w:val="22"/>
          <w:szCs w:val="22"/>
        </w:rPr>
      </w:pPr>
      <w:r w:rsidRPr="00BD6BD9">
        <w:rPr>
          <w:i/>
          <w:sz w:val="22"/>
          <w:szCs w:val="22"/>
        </w:rPr>
        <w:t>Sulfonil</w:t>
      </w:r>
      <w:r>
        <w:rPr>
          <w:i/>
          <w:sz w:val="22"/>
          <w:szCs w:val="22"/>
        </w:rPr>
        <w:t>urėja</w:t>
      </w:r>
      <w:r w:rsidRPr="00BD6BD9">
        <w:rPr>
          <w:i/>
          <w:sz w:val="22"/>
          <w:szCs w:val="22"/>
        </w:rPr>
        <w:t xml:space="preserve"> (cukraus kiekį kraujyje mažinantis vaistas)</w:t>
      </w:r>
      <w:r w:rsidRPr="00BD6BD9">
        <w:rPr>
          <w:i/>
          <w:sz w:val="22"/>
          <w:szCs w:val="22"/>
        </w:rPr>
        <w:br/>
      </w:r>
      <w:r w:rsidRPr="00BD6BD9">
        <w:rPr>
          <w:sz w:val="22"/>
          <w:szCs w:val="22"/>
        </w:rPr>
        <w:t>Klinikiniai tyrimai parodė, kad vartojant NVNU kartu su sulfonil</w:t>
      </w:r>
      <w:r>
        <w:rPr>
          <w:sz w:val="22"/>
          <w:szCs w:val="22"/>
        </w:rPr>
        <w:t>urėja</w:t>
      </w:r>
      <w:r w:rsidRPr="00BD6BD9">
        <w:rPr>
          <w:sz w:val="22"/>
          <w:szCs w:val="22"/>
        </w:rPr>
        <w:t xml:space="preserve"> (cukraus kiekį mažinančiu vaistu), pasireiškia sąveika..</w:t>
      </w:r>
      <w:r w:rsidRPr="00BD6BD9">
        <w:rPr>
          <w:sz w:val="22"/>
          <w:szCs w:val="22"/>
        </w:rPr>
        <w:br/>
      </w:r>
    </w:p>
    <w:p w14:paraId="30FD7A5A" w14:textId="77777777" w:rsidR="00303178" w:rsidRPr="00BD6BD9" w:rsidRDefault="00303178" w:rsidP="00303178">
      <w:pPr>
        <w:pStyle w:val="BTEMEASMCA"/>
      </w:pPr>
      <w:r w:rsidRPr="00BD6BD9">
        <w:rPr>
          <w:i/>
        </w:rPr>
        <w:t>Takrolimuzas</w:t>
      </w:r>
      <w:r w:rsidRPr="00BD6BD9">
        <w:rPr>
          <w:i/>
        </w:rPr>
        <w:br/>
      </w:r>
      <w:r w:rsidRPr="00BD6BD9">
        <w:t>Padidėja toksinio poveikio inkstams rizika, jei abu vaistai yra vartojami kartu.</w:t>
      </w:r>
    </w:p>
    <w:p w14:paraId="074BA8C3" w14:textId="77777777" w:rsidR="00303178" w:rsidRPr="00BD6BD9" w:rsidRDefault="00303178" w:rsidP="00303178">
      <w:pPr>
        <w:widowControl w:val="0"/>
        <w:rPr>
          <w:rFonts w:ascii="Times New Roman" w:hAnsi="Times New Roman"/>
          <w:sz w:val="22"/>
          <w:szCs w:val="22"/>
        </w:rPr>
      </w:pPr>
    </w:p>
    <w:p w14:paraId="7C96010D" w14:textId="77777777" w:rsidR="00303178" w:rsidRPr="00BD6BD9" w:rsidRDefault="00303178" w:rsidP="00303178">
      <w:pPr>
        <w:pStyle w:val="BTEMEASMCA"/>
      </w:pPr>
      <w:r w:rsidRPr="00BD6BD9">
        <w:rPr>
          <w:i/>
        </w:rPr>
        <w:t>Zidovudinas</w:t>
      </w:r>
    </w:p>
    <w:p w14:paraId="21B3431D" w14:textId="77777777" w:rsidR="00303178" w:rsidRPr="00BD6BD9" w:rsidRDefault="00303178" w:rsidP="00303178">
      <w:pPr>
        <w:pStyle w:val="BTEMEASMCA"/>
      </w:pPr>
      <w:r w:rsidRPr="00BD6BD9">
        <w:t xml:space="preserve">Yra duomenų, kad hemofilija sergantiems pacientams, kurių ŽIV testas teigiamas, vartojantiems zidovudiną kartu su ibuprofenu, padidėja hematomų ir kraujo išsiliejimo į sąnarinę ertmę pavojus. </w:t>
      </w:r>
    </w:p>
    <w:p w14:paraId="75227EE2" w14:textId="77777777" w:rsidR="00303178" w:rsidRPr="00BD6BD9" w:rsidRDefault="00303178" w:rsidP="00303178">
      <w:pPr>
        <w:widowControl w:val="0"/>
        <w:rPr>
          <w:rFonts w:ascii="Times New Roman" w:hAnsi="Times New Roman"/>
          <w:sz w:val="22"/>
          <w:szCs w:val="22"/>
        </w:rPr>
      </w:pPr>
    </w:p>
    <w:p w14:paraId="476A8BA7" w14:textId="77777777" w:rsidR="00303178" w:rsidRPr="00BD6BD9" w:rsidRDefault="00303178" w:rsidP="00303178">
      <w:pPr>
        <w:tabs>
          <w:tab w:val="left" w:pos="0"/>
          <w:tab w:val="left" w:pos="567"/>
        </w:tabs>
        <w:jc w:val="both"/>
        <w:rPr>
          <w:rFonts w:ascii="Times New Roman" w:hAnsi="Times New Roman"/>
          <w:sz w:val="22"/>
          <w:szCs w:val="22"/>
        </w:rPr>
      </w:pPr>
      <w:r w:rsidRPr="00BD6BD9">
        <w:rPr>
          <w:rFonts w:ascii="Times New Roman" w:hAnsi="Times New Roman"/>
          <w:i/>
          <w:sz w:val="22"/>
          <w:szCs w:val="22"/>
        </w:rPr>
        <w:t>Aminoglikozidai</w:t>
      </w:r>
      <w:r w:rsidRPr="00BD6BD9">
        <w:rPr>
          <w:rFonts w:ascii="Times New Roman" w:hAnsi="Times New Roman"/>
          <w:sz w:val="22"/>
          <w:szCs w:val="22"/>
        </w:rPr>
        <w:t xml:space="preserve"> </w:t>
      </w:r>
    </w:p>
    <w:p w14:paraId="5D7C60B4" w14:textId="77777777" w:rsidR="00303178" w:rsidRPr="00BD6BD9" w:rsidRDefault="00303178" w:rsidP="00303178">
      <w:pPr>
        <w:tabs>
          <w:tab w:val="left" w:pos="0"/>
          <w:tab w:val="left" w:pos="567"/>
        </w:tabs>
        <w:jc w:val="both"/>
        <w:rPr>
          <w:rFonts w:ascii="Times New Roman" w:hAnsi="Times New Roman"/>
          <w:sz w:val="22"/>
          <w:szCs w:val="22"/>
        </w:rPr>
      </w:pPr>
      <w:r w:rsidRPr="00BD6BD9">
        <w:rPr>
          <w:rFonts w:ascii="Times New Roman" w:hAnsi="Times New Roman"/>
          <w:sz w:val="22"/>
          <w:szCs w:val="22"/>
        </w:rPr>
        <w:t>NVNU gali sumažinti aminoglikozidų išsiskyrimą.</w:t>
      </w:r>
    </w:p>
    <w:p w14:paraId="0796CDD5" w14:textId="77777777" w:rsidR="00303178" w:rsidRPr="00BD6BD9" w:rsidRDefault="00303178" w:rsidP="00303178">
      <w:pPr>
        <w:tabs>
          <w:tab w:val="left" w:pos="0"/>
          <w:tab w:val="left" w:pos="567"/>
        </w:tabs>
        <w:jc w:val="both"/>
        <w:rPr>
          <w:rFonts w:ascii="Times New Roman" w:hAnsi="Times New Roman"/>
          <w:sz w:val="22"/>
          <w:szCs w:val="22"/>
        </w:rPr>
      </w:pPr>
    </w:p>
    <w:p w14:paraId="3F632232" w14:textId="77777777" w:rsidR="00303178" w:rsidRPr="00BD6BD9" w:rsidRDefault="00303178" w:rsidP="00303178">
      <w:pPr>
        <w:tabs>
          <w:tab w:val="left" w:pos="0"/>
          <w:tab w:val="left" w:pos="567"/>
        </w:tabs>
        <w:jc w:val="both"/>
        <w:rPr>
          <w:rFonts w:ascii="Times New Roman" w:hAnsi="Times New Roman"/>
          <w:sz w:val="22"/>
          <w:szCs w:val="22"/>
        </w:rPr>
      </w:pPr>
      <w:r w:rsidRPr="00BD6BD9">
        <w:rPr>
          <w:rFonts w:ascii="Times New Roman" w:hAnsi="Times New Roman"/>
          <w:i/>
          <w:sz w:val="22"/>
          <w:szCs w:val="22"/>
        </w:rPr>
        <w:t>Chinolonų grupės antimikrobiniai preparatai</w:t>
      </w:r>
      <w:r w:rsidRPr="00BD6BD9">
        <w:rPr>
          <w:rFonts w:ascii="Times New Roman" w:hAnsi="Times New Roman"/>
          <w:sz w:val="22"/>
          <w:szCs w:val="22"/>
        </w:rPr>
        <w:t xml:space="preserve"> </w:t>
      </w:r>
    </w:p>
    <w:p w14:paraId="5923AC62" w14:textId="77777777" w:rsidR="00303178" w:rsidRPr="00BD6BD9" w:rsidRDefault="00303178" w:rsidP="00303178">
      <w:pPr>
        <w:tabs>
          <w:tab w:val="left" w:pos="0"/>
          <w:tab w:val="left" w:pos="567"/>
        </w:tabs>
        <w:jc w:val="both"/>
        <w:rPr>
          <w:rFonts w:ascii="Times New Roman" w:hAnsi="Times New Roman"/>
          <w:sz w:val="22"/>
          <w:szCs w:val="22"/>
        </w:rPr>
      </w:pPr>
      <w:r w:rsidRPr="00BD6BD9">
        <w:rPr>
          <w:rFonts w:ascii="Times New Roman" w:hAnsi="Times New Roman"/>
          <w:sz w:val="22"/>
          <w:szCs w:val="22"/>
        </w:rPr>
        <w:t xml:space="preserve">Kartu vartojant NVNU su chinolonų grupės antimikrobiniais preparatais, gali padidėti mėšlungio rizika. </w:t>
      </w:r>
    </w:p>
    <w:p w14:paraId="48990BBC" w14:textId="77777777" w:rsidR="00303178" w:rsidRPr="00BD6BD9" w:rsidRDefault="00303178" w:rsidP="00303178">
      <w:pPr>
        <w:tabs>
          <w:tab w:val="left" w:pos="0"/>
          <w:tab w:val="left" w:pos="567"/>
        </w:tabs>
        <w:jc w:val="both"/>
        <w:rPr>
          <w:rFonts w:ascii="Times New Roman" w:hAnsi="Times New Roman"/>
          <w:sz w:val="22"/>
          <w:szCs w:val="22"/>
        </w:rPr>
      </w:pPr>
    </w:p>
    <w:p w14:paraId="326406DC" w14:textId="77777777" w:rsidR="00303178" w:rsidRPr="00BD6BD9" w:rsidRDefault="00303178" w:rsidP="00303178">
      <w:pPr>
        <w:tabs>
          <w:tab w:val="left" w:pos="0"/>
          <w:tab w:val="left" w:pos="567"/>
        </w:tabs>
        <w:jc w:val="both"/>
        <w:rPr>
          <w:rFonts w:ascii="Times New Roman" w:hAnsi="Times New Roman"/>
          <w:sz w:val="22"/>
          <w:szCs w:val="22"/>
        </w:rPr>
      </w:pPr>
      <w:r w:rsidRPr="00BD6BD9">
        <w:rPr>
          <w:rFonts w:ascii="Times New Roman" w:hAnsi="Times New Roman"/>
          <w:i/>
          <w:sz w:val="22"/>
          <w:szCs w:val="22"/>
        </w:rPr>
        <w:t>Mifepristonas</w:t>
      </w:r>
    </w:p>
    <w:p w14:paraId="4267FE6A" w14:textId="77777777" w:rsidR="00303178" w:rsidRPr="00BD6BD9" w:rsidRDefault="00303178" w:rsidP="00303178">
      <w:pPr>
        <w:tabs>
          <w:tab w:val="left" w:pos="0"/>
          <w:tab w:val="left" w:pos="567"/>
        </w:tabs>
        <w:jc w:val="both"/>
        <w:rPr>
          <w:rFonts w:ascii="Times New Roman" w:hAnsi="Times New Roman"/>
          <w:sz w:val="22"/>
          <w:szCs w:val="22"/>
        </w:rPr>
      </w:pPr>
      <w:r w:rsidRPr="00BD6BD9">
        <w:rPr>
          <w:rFonts w:ascii="Times New Roman" w:hAnsi="Times New Roman"/>
          <w:sz w:val="22"/>
          <w:szCs w:val="22"/>
        </w:rPr>
        <w:t>NVNU neturi būti vartojami 8-12 dienų po mifepristono paskyrimo, nes NVNU gali mažinti mifepristono poveikį.</w:t>
      </w:r>
    </w:p>
    <w:p w14:paraId="2A97EFD7" w14:textId="77777777" w:rsidR="00303178" w:rsidRPr="00BD6BD9" w:rsidRDefault="00303178" w:rsidP="00303178">
      <w:pPr>
        <w:widowControl w:val="0"/>
        <w:rPr>
          <w:rFonts w:ascii="Times New Roman" w:hAnsi="Times New Roman"/>
          <w:sz w:val="22"/>
          <w:szCs w:val="22"/>
        </w:rPr>
      </w:pPr>
    </w:p>
    <w:p w14:paraId="21D8E1F3" w14:textId="77777777" w:rsidR="00303178" w:rsidRPr="00BD6BD9" w:rsidRDefault="00303178" w:rsidP="00303178">
      <w:pPr>
        <w:pStyle w:val="PI-3EMEASMCA"/>
      </w:pPr>
      <w:r w:rsidRPr="00BD6BD9">
        <w:t>ibudolor vartojimas su maistu ir alkoholiu</w:t>
      </w:r>
    </w:p>
    <w:p w14:paraId="1860EEC3"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Vartojant ibudolor, reikėtų negerti alkoholinių gėrimų.</w:t>
      </w:r>
    </w:p>
    <w:p w14:paraId="59B46D41" w14:textId="77777777" w:rsidR="00303178" w:rsidRPr="00BD6BD9" w:rsidRDefault="00303178" w:rsidP="00303178">
      <w:pPr>
        <w:pStyle w:val="BTEMEASMCA"/>
      </w:pPr>
    </w:p>
    <w:p w14:paraId="79D03C36" w14:textId="77777777" w:rsidR="00303178" w:rsidRPr="00BD6BD9" w:rsidRDefault="00303178" w:rsidP="00303178">
      <w:pPr>
        <w:pStyle w:val="PI-3EMEASMCA"/>
      </w:pPr>
      <w:r w:rsidRPr="00BD6BD9">
        <w:t>Nėštumas, žindymo laikotarpis ir vaisingumas</w:t>
      </w:r>
    </w:p>
    <w:p w14:paraId="44A2EF82"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Jeigu esate nėščia, žindote kūdikį, manote, kad galbūt esate nėščia, arba planuojate pastoti, tai prieš vartodama šį vaistą, pasitarkite su gydytoju arba vaistininku.</w:t>
      </w:r>
      <w:r w:rsidRPr="00BD6BD9" w:rsidDel="00DC5F30">
        <w:rPr>
          <w:rFonts w:ascii="Times New Roman" w:hAnsi="Times New Roman"/>
          <w:sz w:val="22"/>
          <w:szCs w:val="22"/>
        </w:rPr>
        <w:t xml:space="preserve"> </w:t>
      </w:r>
    </w:p>
    <w:p w14:paraId="39CB2CDD" w14:textId="77777777" w:rsidR="00303178" w:rsidRPr="00BD6BD9" w:rsidRDefault="00303178" w:rsidP="00303178"/>
    <w:p w14:paraId="4284DD92" w14:textId="77777777" w:rsidR="00303178" w:rsidRPr="00BD6BD9" w:rsidRDefault="00303178" w:rsidP="00303178">
      <w:pPr>
        <w:rPr>
          <w:sz w:val="22"/>
          <w:szCs w:val="22"/>
        </w:rPr>
      </w:pPr>
      <w:r w:rsidRPr="00BD6BD9">
        <w:rPr>
          <w:sz w:val="22"/>
          <w:szCs w:val="22"/>
        </w:rPr>
        <w:t>Nėštumas</w:t>
      </w:r>
    </w:p>
    <w:p w14:paraId="7E350838"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Jeigu vartojate ibudolor ir pastojote, praneškite tai savo gydytojui. Pirmuosius 6 nėštumo mėnesius ibudolor</w:t>
      </w:r>
      <w:r w:rsidRPr="00BD6BD9">
        <w:rPr>
          <w:rFonts w:ascii="Times New Roman" w:hAnsi="Times New Roman"/>
          <w:i/>
          <w:sz w:val="22"/>
          <w:szCs w:val="22"/>
        </w:rPr>
        <w:t xml:space="preserve"> </w:t>
      </w:r>
      <w:r w:rsidRPr="00BD6BD9">
        <w:rPr>
          <w:rFonts w:ascii="Times New Roman" w:hAnsi="Times New Roman"/>
          <w:sz w:val="22"/>
          <w:szCs w:val="22"/>
        </w:rPr>
        <w:t>galima vartoti tik gydytojo nurodymu. Paskutinius tris nėštumo mėnesius ibudolor vartoti negalima, nes yra padidėjusi komplikacijų rizika motinai ir vaikui.</w:t>
      </w:r>
    </w:p>
    <w:p w14:paraId="538958E9" w14:textId="77777777" w:rsidR="00303178" w:rsidRPr="00BD6BD9" w:rsidRDefault="00303178" w:rsidP="00303178">
      <w:pPr>
        <w:pStyle w:val="BTEMEASMCA"/>
      </w:pPr>
    </w:p>
    <w:p w14:paraId="5724B331" w14:textId="77777777" w:rsidR="00303178" w:rsidRPr="00BD6BD9" w:rsidRDefault="00303178" w:rsidP="00303178">
      <w:pPr>
        <w:pStyle w:val="BTEMEASMCA"/>
      </w:pPr>
      <w:r w:rsidRPr="00BD6BD9">
        <w:t>Žindymo laikotarpis</w:t>
      </w:r>
    </w:p>
    <w:p w14:paraId="35FB42C2"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Nedidelis veikliosios medžiagos (ibuprofeno) ir jos skilimo produktų kiekis patenka į motinos pieną. Pranešimų apie nepageidaujamą poveikį kūdikiui nebuvo gauta, todėl trumpalaikio gydymo metu žindymo nutraukti nereikia. Jeigu vaisto skiriama ilgesniam gydymui arba didesnės dozės, turi būti nuspręstą žindymą nutraukti kuo anksčiau.</w:t>
      </w:r>
    </w:p>
    <w:p w14:paraId="033CCBCC" w14:textId="77777777" w:rsidR="00303178" w:rsidRPr="00BD6BD9" w:rsidRDefault="00303178" w:rsidP="00303178">
      <w:pPr>
        <w:pStyle w:val="BTEMEASMCA"/>
      </w:pPr>
    </w:p>
    <w:p w14:paraId="4E62F0E1" w14:textId="77777777" w:rsidR="00303178" w:rsidRPr="00BD6BD9" w:rsidRDefault="00303178" w:rsidP="00303178">
      <w:pPr>
        <w:pStyle w:val="BTEMEASMCA"/>
      </w:pPr>
      <w:r w:rsidRPr="00BD6BD9">
        <w:lastRenderedPageBreak/>
        <w:t>Vaisingumas</w:t>
      </w:r>
    </w:p>
    <w:p w14:paraId="44BFC22E" w14:textId="77777777" w:rsidR="00303178" w:rsidRPr="00BD6BD9" w:rsidRDefault="00303178" w:rsidP="00303178">
      <w:pPr>
        <w:pStyle w:val="BTEMEASMCA"/>
        <w:rPr>
          <w:color w:val="888888"/>
          <w:lang w:eastAsia="lt-LT"/>
        </w:rPr>
      </w:pPr>
      <w:r w:rsidRPr="00BD6BD9">
        <w:rPr>
          <w:color w:val="000000"/>
          <w:lang w:eastAsia="lt-LT"/>
        </w:rPr>
        <w:t>Yra įrodymų, kad vaistai, kurie slopina ciklooksigenazės ir prostaglandinų sintezę, dėl poveikio ovuliacijai gali sukelti moterų nevaisingumą,. Procesas grįžtamas nutraukus gydymą.</w:t>
      </w:r>
    </w:p>
    <w:p w14:paraId="0B893269" w14:textId="77777777" w:rsidR="00303178" w:rsidRPr="00BD6BD9" w:rsidRDefault="00303178" w:rsidP="00303178">
      <w:pPr>
        <w:pStyle w:val="BTEMEASMCA"/>
      </w:pPr>
    </w:p>
    <w:p w14:paraId="295F9580" w14:textId="77777777" w:rsidR="00303178" w:rsidRPr="00BD6BD9" w:rsidRDefault="00303178" w:rsidP="00303178">
      <w:pPr>
        <w:pStyle w:val="PI-3EMEASMCA"/>
      </w:pPr>
      <w:r w:rsidRPr="00BD6BD9">
        <w:t>Vairavimas ir mechanizmų valdymas</w:t>
      </w:r>
    </w:p>
    <w:p w14:paraId="52F7218C" w14:textId="77777777" w:rsidR="00303178" w:rsidRPr="00BD6BD9" w:rsidRDefault="00303178" w:rsidP="00303178">
      <w:pPr>
        <w:pStyle w:val="BTEMEASMCA"/>
        <w:rPr>
          <w:noProof w:val="0"/>
        </w:rPr>
      </w:pPr>
      <w:r w:rsidRPr="00BD6BD9">
        <w:rPr>
          <w:noProof w:val="0"/>
        </w:rPr>
        <w:t xml:space="preserve">ibudolor gebėjimo vairuoti ir valdyti mechanizmus neveikia arba veikia nereikšmingai. Tačiau, vartojamas didelėmis dozėmis, gali sukelti centrinės nervų sistemos nepageidaujamų poveikių, tokių kaip nuovargis ir galvos svaigimas, todėl pavieniais atvejais gali sutrikti gebėjimas vairuoti automobilį ir valdyti mechanizmus. Jei tuo pačiu metu vartojamas alkoholis šis poveikis gali sustiprėti. </w:t>
      </w:r>
      <w:r w:rsidRPr="00BD6BD9">
        <w:t>Vaisto vartojimo metu reikia laikytis atsargumo vairuojant ir valdant mechanizmus.</w:t>
      </w:r>
    </w:p>
    <w:p w14:paraId="6DCECDBA" w14:textId="77777777" w:rsidR="00303178" w:rsidRPr="00BD6BD9" w:rsidRDefault="00303178" w:rsidP="00303178">
      <w:pPr>
        <w:pStyle w:val="BTEMEASMCA"/>
        <w:rPr>
          <w:noProof w:val="0"/>
        </w:rPr>
      </w:pPr>
    </w:p>
    <w:p w14:paraId="31B7388E" w14:textId="77777777" w:rsidR="00303178" w:rsidRPr="00BD6BD9" w:rsidRDefault="00303178" w:rsidP="00303178">
      <w:pPr>
        <w:pStyle w:val="BTEMEASMCA"/>
      </w:pPr>
    </w:p>
    <w:p w14:paraId="5D016D49" w14:textId="77777777" w:rsidR="00303178" w:rsidRPr="00BD6BD9" w:rsidRDefault="00303178" w:rsidP="00303178">
      <w:pPr>
        <w:pStyle w:val="PI-1EMEASMCA"/>
      </w:pPr>
      <w:bookmarkStart w:id="60" w:name="_Toc129243141"/>
      <w:bookmarkStart w:id="61" w:name="_Toc129243266"/>
      <w:r w:rsidRPr="00BD6BD9">
        <w:t>3.</w:t>
      </w:r>
      <w:r w:rsidRPr="00BD6BD9">
        <w:tab/>
        <w:t xml:space="preserve">Kaip vartoti </w:t>
      </w:r>
      <w:bookmarkEnd w:id="60"/>
      <w:bookmarkEnd w:id="61"/>
      <w:r w:rsidRPr="00BD6BD9">
        <w:t>ibudolor</w:t>
      </w:r>
    </w:p>
    <w:p w14:paraId="1ACA7139" w14:textId="77777777" w:rsidR="00303178" w:rsidRPr="00BD6BD9" w:rsidRDefault="00303178" w:rsidP="00303178">
      <w:pPr>
        <w:pStyle w:val="BTEMEASMCA"/>
      </w:pPr>
    </w:p>
    <w:p w14:paraId="63665A2B" w14:textId="77777777" w:rsidR="00303178" w:rsidRPr="00BD6BD9" w:rsidRDefault="00303178" w:rsidP="00303178">
      <w:pPr>
        <w:pStyle w:val="BTEMEASMCA"/>
      </w:pPr>
      <w:r w:rsidRPr="00BD6BD9">
        <w:t xml:space="preserve">Visada vartokite šį vaistą tiksliai kaip aprašyta šiame lapelyje arba kaip nurodė gydytojas arba vaistininkas. Jeigu abejojate, kreipkitės į gydytoją arba vaistininką. </w:t>
      </w:r>
    </w:p>
    <w:p w14:paraId="689E01E1" w14:textId="77777777" w:rsidR="00303178" w:rsidRPr="00BD6BD9" w:rsidRDefault="00303178" w:rsidP="00303178">
      <w:pPr>
        <w:pStyle w:val="BTEMEASMCA"/>
      </w:pPr>
    </w:p>
    <w:p w14:paraId="10BB01E9" w14:textId="77777777" w:rsidR="00303178" w:rsidRPr="00BD6BD9" w:rsidRDefault="00303178" w:rsidP="00303178">
      <w:pPr>
        <w:pStyle w:val="BTEMEASMCA"/>
      </w:pPr>
      <w:r w:rsidRPr="00BD6BD9">
        <w:t>Rekomenduojama vienkartinė dozė suaugusiesiems</w:t>
      </w:r>
      <w:r>
        <w:t xml:space="preserve"> ir vyresniems nei 12 metų vaikams</w:t>
      </w:r>
      <w:r w:rsidRPr="00BD6BD9">
        <w:t xml:space="preserve"> yra 200-400 mg (1-2 tabletės). Jei reikia, tokią dozę galima vartoti kas 6 valandas. Didžiausia paros dozė – 1200 mg (6 tabletės).</w:t>
      </w:r>
    </w:p>
    <w:p w14:paraId="71451412" w14:textId="77777777" w:rsidR="00303178" w:rsidRPr="00BD6BD9" w:rsidRDefault="00303178" w:rsidP="00303178">
      <w:pPr>
        <w:pStyle w:val="BTEMEASMCA"/>
      </w:pPr>
      <w:r w:rsidRPr="00BD6BD9">
        <w:t>Dozavimo intervalas negali būti mažesnis kaip 6 valandos. Negalima viršyti didžiausios paros dozės.</w:t>
      </w:r>
    </w:p>
    <w:p w14:paraId="021FDADF" w14:textId="77777777" w:rsidR="00303178" w:rsidRPr="00BD6BD9" w:rsidRDefault="00303178" w:rsidP="00303178">
      <w:pPr>
        <w:pStyle w:val="BTEMEASMCA"/>
      </w:pPr>
    </w:p>
    <w:p w14:paraId="1B1C58E2" w14:textId="77777777" w:rsidR="00303178" w:rsidRPr="00BD6BD9" w:rsidRDefault="00303178" w:rsidP="00303178">
      <w:pPr>
        <w:pStyle w:val="BTEMEASMCA"/>
      </w:pPr>
      <w:r w:rsidRPr="00BD6BD9">
        <w:t>Nevartokite ibudolor ilgiau nei 3 dienas be gydytojo ar odontologo konsultacijos.</w:t>
      </w:r>
    </w:p>
    <w:p w14:paraId="298A8E9A" w14:textId="77777777" w:rsidR="00303178" w:rsidRPr="00BD6BD9" w:rsidRDefault="00303178" w:rsidP="00303178">
      <w:pPr>
        <w:pStyle w:val="BTEMEASMCA"/>
      </w:pPr>
    </w:p>
    <w:p w14:paraId="438D72C7" w14:textId="77777777" w:rsidR="00303178" w:rsidRPr="00BD6BD9" w:rsidRDefault="00303178" w:rsidP="00303178">
      <w:pPr>
        <w:tabs>
          <w:tab w:val="left" w:pos="567"/>
        </w:tabs>
        <w:rPr>
          <w:rFonts w:ascii="Times New Roman" w:hAnsi="Times New Roman"/>
          <w:i/>
          <w:sz w:val="22"/>
          <w:szCs w:val="22"/>
        </w:rPr>
      </w:pPr>
      <w:r w:rsidRPr="00BD6BD9">
        <w:rPr>
          <w:rFonts w:ascii="Times New Roman" w:hAnsi="Times New Roman"/>
          <w:i/>
          <w:sz w:val="22"/>
          <w:szCs w:val="22"/>
        </w:rPr>
        <w:t xml:space="preserve">Senyvi pacientai </w:t>
      </w:r>
    </w:p>
    <w:p w14:paraId="2479050D" w14:textId="77777777" w:rsidR="00303178" w:rsidRPr="00BD6BD9" w:rsidRDefault="00303178" w:rsidP="00303178">
      <w:pPr>
        <w:rPr>
          <w:rFonts w:ascii="Times New Roman" w:hAnsi="Times New Roman"/>
          <w:sz w:val="22"/>
          <w:szCs w:val="22"/>
          <w:u w:val="single"/>
        </w:rPr>
      </w:pPr>
      <w:r w:rsidRPr="00BD6BD9">
        <w:rPr>
          <w:rFonts w:ascii="Times New Roman" w:hAnsi="Times New Roman"/>
          <w:sz w:val="22"/>
          <w:szCs w:val="22"/>
        </w:rPr>
        <w:t>Dozės koreguoti nereikia.</w:t>
      </w:r>
    </w:p>
    <w:p w14:paraId="51C38582" w14:textId="77777777" w:rsidR="00303178" w:rsidRPr="00BD6BD9" w:rsidRDefault="00303178" w:rsidP="00303178">
      <w:pPr>
        <w:rPr>
          <w:rFonts w:ascii="Times New Roman" w:hAnsi="Times New Roman"/>
          <w:sz w:val="22"/>
          <w:szCs w:val="22"/>
          <w:u w:val="single"/>
        </w:rPr>
      </w:pPr>
    </w:p>
    <w:p w14:paraId="54E5B87F" w14:textId="77777777" w:rsidR="00303178" w:rsidRPr="00BD6BD9" w:rsidRDefault="00303178" w:rsidP="00303178">
      <w:pPr>
        <w:rPr>
          <w:rFonts w:ascii="Times New Roman" w:hAnsi="Times New Roman"/>
          <w:i/>
          <w:sz w:val="22"/>
          <w:szCs w:val="22"/>
        </w:rPr>
      </w:pPr>
      <w:r w:rsidRPr="00BD6BD9">
        <w:rPr>
          <w:rFonts w:ascii="Times New Roman" w:hAnsi="Times New Roman"/>
          <w:i/>
          <w:sz w:val="22"/>
          <w:szCs w:val="22"/>
        </w:rPr>
        <w:t>Pacientams, kurių inkstų funkcija sutrikusi</w:t>
      </w:r>
    </w:p>
    <w:p w14:paraId="0BE3CC09" w14:textId="77777777" w:rsidR="00303178" w:rsidRPr="00BD6BD9" w:rsidRDefault="00303178" w:rsidP="00303178">
      <w:pPr>
        <w:rPr>
          <w:rFonts w:ascii="Times New Roman" w:hAnsi="Times New Roman"/>
          <w:sz w:val="22"/>
          <w:szCs w:val="22"/>
          <w:u w:val="single"/>
        </w:rPr>
      </w:pPr>
      <w:r w:rsidRPr="00BD6BD9">
        <w:rPr>
          <w:rFonts w:ascii="Times New Roman" w:hAnsi="Times New Roman"/>
          <w:sz w:val="22"/>
          <w:szCs w:val="22"/>
        </w:rPr>
        <w:t xml:space="preserve">Pacientams, sergantiems lengvu arba vidutinio sunkumo inkstų nepakankamumu, dozės mažinti nereikia. </w:t>
      </w:r>
      <w:r w:rsidRPr="00BD6BD9">
        <w:rPr>
          <w:sz w:val="22"/>
          <w:szCs w:val="22"/>
        </w:rPr>
        <w:t>Esant sunkiam inkstų funkcijos nepakankamumui, vaisto vartoti negalima.</w:t>
      </w:r>
    </w:p>
    <w:p w14:paraId="3D173E53" w14:textId="77777777" w:rsidR="00303178" w:rsidRPr="00BD6BD9" w:rsidRDefault="00303178" w:rsidP="00303178">
      <w:pPr>
        <w:rPr>
          <w:rFonts w:ascii="Times New Roman" w:hAnsi="Times New Roman"/>
          <w:sz w:val="22"/>
          <w:szCs w:val="22"/>
          <w:u w:val="single"/>
        </w:rPr>
      </w:pPr>
    </w:p>
    <w:p w14:paraId="3FBED3D0" w14:textId="77777777" w:rsidR="00303178" w:rsidRPr="00BD6BD9" w:rsidRDefault="00303178" w:rsidP="00303178">
      <w:pPr>
        <w:rPr>
          <w:rFonts w:ascii="Times New Roman" w:hAnsi="Times New Roman"/>
          <w:i/>
          <w:sz w:val="22"/>
          <w:szCs w:val="22"/>
        </w:rPr>
      </w:pPr>
      <w:r w:rsidRPr="00BD6BD9">
        <w:rPr>
          <w:rFonts w:ascii="Times New Roman" w:hAnsi="Times New Roman"/>
          <w:i/>
          <w:sz w:val="22"/>
          <w:szCs w:val="22"/>
        </w:rPr>
        <w:t xml:space="preserve">Pacientams. kurių kepenų funkcija sutrikusi </w:t>
      </w:r>
    </w:p>
    <w:p w14:paraId="16D0AE5A" w14:textId="77777777" w:rsidR="00303178" w:rsidRDefault="00303178" w:rsidP="00303178">
      <w:pPr>
        <w:pStyle w:val="BTEMEASMCA"/>
      </w:pPr>
      <w:r w:rsidRPr="00BD6BD9">
        <w:t>Pacientams, sergantiems lengvu ir vidutinio sunkumo kepenų nepakankamumas, dozės mažinti nereikia. Esant sunkiam kepenų funkcijos nepakankamumui, vaisto vartoti negalima.</w:t>
      </w:r>
    </w:p>
    <w:p w14:paraId="5EBD79BA" w14:textId="77777777" w:rsidR="00303178" w:rsidRPr="00BD6BD9" w:rsidRDefault="00303178" w:rsidP="00303178">
      <w:pPr>
        <w:rPr>
          <w:rFonts w:ascii="Times New Roman" w:hAnsi="Times New Roman"/>
          <w:sz w:val="22"/>
          <w:szCs w:val="22"/>
        </w:rPr>
      </w:pPr>
    </w:p>
    <w:p w14:paraId="25F3B5E7" w14:textId="77777777" w:rsidR="00303178" w:rsidRPr="00BD6BD9" w:rsidRDefault="00303178" w:rsidP="00303178">
      <w:pPr>
        <w:rPr>
          <w:rFonts w:ascii="Times New Roman" w:hAnsi="Times New Roman"/>
          <w:i/>
          <w:sz w:val="22"/>
          <w:szCs w:val="22"/>
        </w:rPr>
      </w:pPr>
      <w:r w:rsidRPr="00BD6BD9">
        <w:rPr>
          <w:rFonts w:ascii="Times New Roman" w:hAnsi="Times New Roman"/>
          <w:i/>
          <w:sz w:val="22"/>
          <w:szCs w:val="22"/>
        </w:rPr>
        <w:t>Vartojimo metodas</w:t>
      </w:r>
    </w:p>
    <w:p w14:paraId="119636E3" w14:textId="77777777" w:rsidR="00303178" w:rsidRPr="00401CAC" w:rsidRDefault="00303178" w:rsidP="00303178">
      <w:r w:rsidRPr="00BD6BD9">
        <w:rPr>
          <w:rFonts w:ascii="Times New Roman" w:hAnsi="Times New Roman"/>
          <w:sz w:val="22"/>
          <w:szCs w:val="22"/>
        </w:rPr>
        <w:t xml:space="preserve">ibudolor plėvele dengtas tabletes reikia nuryti nekramtant valgio metu arba po jo, užsigeriant dideliu skysčio kiekiu. </w:t>
      </w:r>
    </w:p>
    <w:p w14:paraId="4AC45F62" w14:textId="77777777" w:rsidR="00303178" w:rsidRPr="00BD6BD9" w:rsidRDefault="00303178" w:rsidP="00303178">
      <w:pPr>
        <w:pStyle w:val="BTEMEASMCA"/>
      </w:pPr>
    </w:p>
    <w:p w14:paraId="6A8BFFED" w14:textId="77777777" w:rsidR="00303178" w:rsidRPr="00BD6BD9" w:rsidRDefault="00303178" w:rsidP="00303178">
      <w:pPr>
        <w:pStyle w:val="BTEMEASMCA"/>
        <w:rPr>
          <w:b/>
        </w:rPr>
      </w:pPr>
      <w:r w:rsidRPr="00BD6BD9">
        <w:rPr>
          <w:b/>
        </w:rPr>
        <w:t>Vartojimas vaikams ir paaugliams</w:t>
      </w:r>
    </w:p>
    <w:p w14:paraId="17E61253" w14:textId="77777777" w:rsidR="00303178" w:rsidRPr="00BD6BD9" w:rsidRDefault="00303178" w:rsidP="00303178">
      <w:pPr>
        <w:widowControl w:val="0"/>
        <w:rPr>
          <w:rFonts w:ascii="Times New Roman" w:hAnsi="Times New Roman"/>
          <w:sz w:val="22"/>
          <w:szCs w:val="22"/>
        </w:rPr>
      </w:pPr>
      <w:r w:rsidRPr="009A0FC0">
        <w:rPr>
          <w:rFonts w:ascii="Times New Roman" w:hAnsi="Times New Roman"/>
          <w:sz w:val="22"/>
          <w:szCs w:val="22"/>
        </w:rPr>
        <w:t>Vaikams jaunesniems nei 12 metų ibudolor</w:t>
      </w:r>
      <w:r>
        <w:rPr>
          <w:rFonts w:ascii="Times New Roman" w:hAnsi="Times New Roman"/>
          <w:sz w:val="22"/>
          <w:szCs w:val="22"/>
        </w:rPr>
        <w:t xml:space="preserve"> </w:t>
      </w:r>
      <w:r w:rsidRPr="00BD6BD9">
        <w:rPr>
          <w:rFonts w:ascii="Times New Roman" w:hAnsi="Times New Roman"/>
          <w:bCs/>
          <w:sz w:val="22"/>
          <w:szCs w:val="22"/>
        </w:rPr>
        <w:t>200 mg</w:t>
      </w:r>
      <w:r w:rsidRPr="009A0FC0">
        <w:rPr>
          <w:rFonts w:ascii="Times New Roman" w:hAnsi="Times New Roman"/>
          <w:sz w:val="22"/>
          <w:szCs w:val="22"/>
        </w:rPr>
        <w:t xml:space="preserve"> plėvele dengtų tablečių nevartoti.</w:t>
      </w:r>
    </w:p>
    <w:p w14:paraId="7059AADA" w14:textId="77777777" w:rsidR="00303178" w:rsidRPr="00BD6BD9" w:rsidRDefault="00303178" w:rsidP="00303178">
      <w:pPr>
        <w:widowControl w:val="0"/>
        <w:rPr>
          <w:rFonts w:ascii="Times New Roman" w:hAnsi="Times New Roman"/>
          <w:sz w:val="22"/>
          <w:szCs w:val="22"/>
        </w:rPr>
      </w:pPr>
    </w:p>
    <w:p w14:paraId="3AFC6FF2" w14:textId="77777777" w:rsidR="00303178" w:rsidRPr="00BD6BD9" w:rsidRDefault="00303178" w:rsidP="00303178">
      <w:pPr>
        <w:pStyle w:val="PI-3EMEASMCA"/>
      </w:pPr>
      <w:r w:rsidRPr="00BD6BD9">
        <w:t>Ką daryti pavartojus per didelę ibudolor dozę</w:t>
      </w:r>
      <w:r w:rsidR="000F3102">
        <w:t>?</w:t>
      </w:r>
    </w:p>
    <w:p w14:paraId="015F6F69" w14:textId="77777777" w:rsidR="00303178" w:rsidRPr="00BD6BD9" w:rsidRDefault="00303178" w:rsidP="00303178">
      <w:pPr>
        <w:tabs>
          <w:tab w:val="left" w:pos="284"/>
        </w:tabs>
      </w:pPr>
      <w:r w:rsidRPr="00BD6BD9">
        <w:rPr>
          <w:rFonts w:ascii="Times New Roman" w:hAnsi="Times New Roman"/>
          <w:sz w:val="22"/>
          <w:szCs w:val="22"/>
        </w:rPr>
        <w:t xml:space="preserve">Naudokite </w:t>
      </w:r>
      <w:r>
        <w:rPr>
          <w:rFonts w:ascii="Times New Roman" w:hAnsi="Times New Roman"/>
          <w:sz w:val="22"/>
          <w:szCs w:val="22"/>
        </w:rPr>
        <w:t>i</w:t>
      </w:r>
      <w:r w:rsidRPr="00BD6BD9">
        <w:rPr>
          <w:rFonts w:ascii="Times New Roman" w:hAnsi="Times New Roman"/>
          <w:sz w:val="22"/>
          <w:szCs w:val="22"/>
        </w:rPr>
        <w:t xml:space="preserve">budolor kaip rekomendavo Jūsų gydytojas arba pagal dozavimo rekomendacijas, nurodytas pakuotės lapelyje. </w:t>
      </w:r>
      <w:r w:rsidRPr="00BD6BD9">
        <w:rPr>
          <w:rFonts w:ascii="Times New Roman" w:hAnsi="Times New Roman"/>
          <w:sz w:val="22"/>
          <w:szCs w:val="22"/>
        </w:rPr>
        <w:br/>
        <w:t xml:space="preserve">Jei manote, kad išgėrėte per daug </w:t>
      </w:r>
      <w:r>
        <w:rPr>
          <w:rFonts w:ascii="Times New Roman" w:hAnsi="Times New Roman"/>
          <w:sz w:val="22"/>
          <w:szCs w:val="22"/>
        </w:rPr>
        <w:t>i</w:t>
      </w:r>
      <w:r w:rsidRPr="00BD6BD9">
        <w:rPr>
          <w:rFonts w:ascii="Times New Roman" w:hAnsi="Times New Roman"/>
          <w:sz w:val="22"/>
          <w:szCs w:val="22"/>
        </w:rPr>
        <w:t xml:space="preserve">budolor, nedelsiant kreipkitės  gydytoją. Gydytojas, atsižvelgdamas į apsinuodijimo sunkumą, nuspręs kokių priemonių reikia imtis. </w:t>
      </w:r>
    </w:p>
    <w:p w14:paraId="4541B01D" w14:textId="77777777" w:rsidR="00303178" w:rsidRPr="00BD6BD9" w:rsidRDefault="00303178" w:rsidP="00303178">
      <w:pPr>
        <w:pStyle w:val="BTEMEASMCA"/>
      </w:pPr>
    </w:p>
    <w:p w14:paraId="040E1F62" w14:textId="77777777" w:rsidR="00303178" w:rsidRPr="00BD6BD9" w:rsidRDefault="00303178" w:rsidP="00303178">
      <w:pPr>
        <w:pStyle w:val="PI-3EMEASMCA"/>
      </w:pPr>
      <w:r w:rsidRPr="00BD6BD9">
        <w:t>Pamiršus pavartoti ibudolor</w:t>
      </w:r>
    </w:p>
    <w:p w14:paraId="2CD69F2F" w14:textId="6DCF439A" w:rsidR="00303178" w:rsidRPr="00BD6BD9" w:rsidRDefault="00303178" w:rsidP="00303178">
      <w:pPr>
        <w:pStyle w:val="BTEMEASMCA"/>
      </w:pPr>
      <w:r w:rsidRPr="00BD6BD9">
        <w:t xml:space="preserve">Negalima vartoti dvigubos dozės norint kompensuoti praleistą </w:t>
      </w:r>
      <w:r w:rsidR="00356D5E">
        <w:t>tabletę</w:t>
      </w:r>
      <w:r w:rsidRPr="00BD6BD9">
        <w:t>.</w:t>
      </w:r>
    </w:p>
    <w:p w14:paraId="40A5AAD6" w14:textId="77777777" w:rsidR="00303178" w:rsidRPr="00BD6BD9" w:rsidRDefault="00303178" w:rsidP="00303178">
      <w:pPr>
        <w:pStyle w:val="BTEMEASMCA"/>
      </w:pPr>
    </w:p>
    <w:p w14:paraId="2E97A8A3" w14:textId="77777777" w:rsidR="00303178" w:rsidRPr="00BD6BD9" w:rsidRDefault="00303178" w:rsidP="00303178">
      <w:pPr>
        <w:pStyle w:val="BTEMEASMCA"/>
      </w:pPr>
      <w:r w:rsidRPr="00BD6BD9">
        <w:t>Jeigu kiltų daugiau klausimų dėl šio vaisto vartojimo, kreipkitės į gydytoją arba vaistininką.</w:t>
      </w:r>
    </w:p>
    <w:p w14:paraId="0B2D4757" w14:textId="77777777" w:rsidR="00303178" w:rsidRPr="00BD6BD9" w:rsidRDefault="00303178" w:rsidP="00303178">
      <w:pPr>
        <w:pStyle w:val="BTEMEASMCA"/>
      </w:pPr>
    </w:p>
    <w:p w14:paraId="63168B14" w14:textId="77777777" w:rsidR="00303178" w:rsidRPr="00BD6BD9" w:rsidRDefault="00303178" w:rsidP="00303178">
      <w:pPr>
        <w:pStyle w:val="BTEMEASMCA"/>
      </w:pPr>
    </w:p>
    <w:p w14:paraId="72E25A20" w14:textId="77777777" w:rsidR="00303178" w:rsidRPr="00BD6BD9" w:rsidRDefault="00303178" w:rsidP="00303178">
      <w:pPr>
        <w:pStyle w:val="PI-1EMEASMCA"/>
      </w:pPr>
      <w:bookmarkStart w:id="62" w:name="_Toc129243142"/>
      <w:bookmarkStart w:id="63" w:name="_Toc129243267"/>
      <w:r w:rsidRPr="00BD6BD9">
        <w:t>4.</w:t>
      </w:r>
      <w:r w:rsidRPr="00BD6BD9">
        <w:tab/>
        <w:t>Galimas šalutinis poveikis</w:t>
      </w:r>
      <w:bookmarkEnd w:id="62"/>
      <w:bookmarkEnd w:id="63"/>
    </w:p>
    <w:p w14:paraId="70A871FC" w14:textId="77777777" w:rsidR="00303178" w:rsidRPr="00BD6BD9" w:rsidRDefault="00303178" w:rsidP="00303178">
      <w:pPr>
        <w:pStyle w:val="BTEMEASMCA"/>
      </w:pPr>
    </w:p>
    <w:p w14:paraId="0929D433" w14:textId="77777777" w:rsidR="00303178" w:rsidRPr="00BD6BD9" w:rsidRDefault="00303178" w:rsidP="00303178">
      <w:pPr>
        <w:pStyle w:val="BTEMEASMCA"/>
      </w:pPr>
      <w:r w:rsidRPr="00BD6BD9">
        <w:t>Šis vaistas, kaip ir visi kiti, gali sukelti šalutinį poveikį, nors jis pasireiškia ne visiems žmonėms. Jei pastebėjote žemiau išvardintus nepageidaujamus reakcijas, nedelsiant informuokite gydytoją, kuris nustatys būtinas priemones.</w:t>
      </w:r>
    </w:p>
    <w:p w14:paraId="24BE618D" w14:textId="77777777" w:rsidR="00303178" w:rsidRPr="00BD6BD9" w:rsidRDefault="00303178" w:rsidP="00303178">
      <w:pPr>
        <w:pStyle w:val="BT-EMEASMCA"/>
        <w:numPr>
          <w:ilvl w:val="0"/>
          <w:numId w:val="0"/>
        </w:numPr>
        <w:rPr>
          <w:rStyle w:val="Kommentartext-mg"/>
          <w:rFonts w:ascii="Times New Roman" w:hAnsi="Times New Roman"/>
          <w:noProof w:val="0"/>
          <w:sz w:val="22"/>
        </w:rPr>
      </w:pPr>
    </w:p>
    <w:p w14:paraId="36B11A77"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Toliau pateikiamas galimo šalutinio poveikio sąrašas apima visus nepageidaujamus reiškinius, kurie pasireiškė gydant ibuprofenu, net tuos, kurie pasireiškė ilgalaikio reumato gydymo didelėmis dozėmis metu. Pranešimai, kurių šalutinio poveikio dažnis yra mažesnis nei labai retų pranešimų, yra susiję su trumpalaikiu vartojimu neviršijant didžiausios 1200 mg ibuprofeno paros dozės (kas atitinka 6 ibudolor plėvele dengtas tabletes).</w:t>
      </w:r>
      <w:r w:rsidRPr="00BD6BD9">
        <w:rPr>
          <w:rFonts w:ascii="Times New Roman" w:hAnsi="Times New Roman"/>
          <w:sz w:val="22"/>
          <w:szCs w:val="22"/>
        </w:rPr>
        <w:br/>
      </w:r>
      <w:r w:rsidRPr="00BD6BD9">
        <w:rPr>
          <w:rFonts w:ascii="Times New Roman" w:hAnsi="Times New Roman"/>
          <w:sz w:val="22"/>
          <w:szCs w:val="22"/>
        </w:rPr>
        <w:br/>
        <w:t>Nepageidaujamas poveikis paprastai priklauso nuo dozės ir skiriasi kiekvienam pacientui.</w:t>
      </w:r>
      <w:r w:rsidRPr="00BD6BD9">
        <w:rPr>
          <w:rFonts w:ascii="Times New Roman" w:hAnsi="Times New Roman"/>
          <w:sz w:val="22"/>
          <w:szCs w:val="22"/>
        </w:rPr>
        <w:br/>
      </w:r>
      <w:r w:rsidRPr="00BD6BD9">
        <w:rPr>
          <w:rFonts w:ascii="Times New Roman" w:hAnsi="Times New Roman"/>
          <w:sz w:val="22"/>
          <w:szCs w:val="22"/>
        </w:rPr>
        <w:br/>
      </w:r>
      <w:r w:rsidRPr="00BD6BD9">
        <w:rPr>
          <w:rFonts w:ascii="Times New Roman" w:hAnsi="Times New Roman"/>
          <w:noProof/>
          <w:sz w:val="22"/>
          <w:szCs w:val="22"/>
        </w:rPr>
        <w:t>Dažniausiai nepageidaujamų reiškinių atsiranda virškinamajame trakte: pepsinės opos, virškinimo trakto prakiurimas arba kraujavimas iš virškinimo trakto, kurie kartais gali baigtis mirtini, ypač senyviems žmonėms (žr. 2 skyrių). Pavartojus vaistą buvo pranešimų apie pykinimą, vėmimą, viduriavimą, vidurių pūtimą, vidurių užkietėjimą, dispepsiją, pilvo skausmą, Kraujavimą iš virškinimo trakto (deguto spalvos išmatas), vėmimą krauju, opinį stomatitą, kolito paūmėjimą ir Krono ligą (žr. 2 skyrių). Rečiau pasitaikė gastritas. Virškinimo trakto kraujavimo rizika priklauso ypač nuo dozės ir naudojimo trukmės.</w:t>
      </w:r>
      <w:r w:rsidRPr="00BD6BD9">
        <w:rPr>
          <w:rFonts w:ascii="Times New Roman" w:hAnsi="Times New Roman"/>
          <w:sz w:val="22"/>
          <w:szCs w:val="22"/>
        </w:rPr>
        <w:br/>
      </w:r>
      <w:r w:rsidRPr="00BD6BD9">
        <w:rPr>
          <w:rFonts w:ascii="Times New Roman" w:hAnsi="Times New Roman"/>
          <w:sz w:val="22"/>
          <w:szCs w:val="22"/>
        </w:rPr>
        <w:br/>
        <w:t>Pastebėta, kad vartojant NVNU gali pasireikšti edema, padidėjęs kraujospūdis ir širdies nepakankamumas.</w:t>
      </w:r>
    </w:p>
    <w:p w14:paraId="43512291"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br/>
      </w:r>
      <w:r w:rsidRPr="00BD6BD9">
        <w:rPr>
          <w:sz w:val="22"/>
          <w:szCs w:val="22"/>
        </w:rPr>
        <w:t>Tokie vaistai, kaip ibudolor, gali būti susiję su širdies priepuolio („miokardo infarkto“) ar insulto pavojaus nedideliu padidėjimu.</w:t>
      </w:r>
    </w:p>
    <w:p w14:paraId="1AA7FEA1" w14:textId="77777777" w:rsidR="00303178" w:rsidRPr="00BD6BD9" w:rsidRDefault="00303178" w:rsidP="00303178">
      <w:pPr>
        <w:rPr>
          <w:rFonts w:ascii="Times New Roman" w:hAnsi="Times New Roman"/>
          <w:sz w:val="22"/>
          <w:szCs w:val="22"/>
        </w:rPr>
      </w:pPr>
    </w:p>
    <w:p w14:paraId="39E013D2" w14:textId="77777777" w:rsidR="00303178" w:rsidRPr="00BD6BD9" w:rsidRDefault="00303178" w:rsidP="00303178">
      <w:pPr>
        <w:rPr>
          <w:rFonts w:ascii="Times New Roman" w:hAnsi="Times New Roman"/>
          <w:noProof/>
          <w:sz w:val="22"/>
          <w:szCs w:val="22"/>
        </w:rPr>
      </w:pPr>
      <w:r w:rsidRPr="00BD6BD9">
        <w:rPr>
          <w:rFonts w:ascii="Times New Roman" w:hAnsi="Times New Roman"/>
          <w:noProof/>
          <w:sz w:val="22"/>
          <w:szCs w:val="22"/>
        </w:rPr>
        <w:t>Labai dažni (gali pasireikšti dažniau kaip 1 iš 10 žmonių):</w:t>
      </w:r>
    </w:p>
    <w:p w14:paraId="64653501" w14:textId="77777777" w:rsidR="00303178" w:rsidRDefault="00303178" w:rsidP="00303178">
      <w:pPr>
        <w:pStyle w:val="Sraopastraipa"/>
        <w:numPr>
          <w:ilvl w:val="0"/>
          <w:numId w:val="20"/>
        </w:numPr>
        <w:ind w:left="426" w:hanging="426"/>
        <w:rPr>
          <w:rFonts w:ascii="Times New Roman" w:hAnsi="Times New Roman"/>
          <w:noProof/>
          <w:sz w:val="22"/>
          <w:szCs w:val="22"/>
        </w:rPr>
      </w:pPr>
      <w:r w:rsidRPr="00BD6BD9">
        <w:rPr>
          <w:rFonts w:ascii="Times New Roman" w:hAnsi="Times New Roman"/>
          <w:noProof/>
          <w:sz w:val="22"/>
          <w:szCs w:val="22"/>
        </w:rPr>
        <w:t>virškinimo trakto sutrikimai, pvz., rėmuo, pilvo skausmas, pykinimas vėmimas, pilvo pūtimas, viduriavimas vidurių užkietėjimai ir nedidelis kraujavimas iš virškinimo trakto, kuris išimtinais</w:t>
      </w:r>
      <w:r>
        <w:rPr>
          <w:rFonts w:ascii="Times New Roman" w:hAnsi="Times New Roman"/>
          <w:noProof/>
          <w:sz w:val="22"/>
          <w:szCs w:val="22"/>
        </w:rPr>
        <w:t xml:space="preserve"> atvejais gali sukelti anemiją.</w:t>
      </w:r>
    </w:p>
    <w:p w14:paraId="19AF5FC7" w14:textId="77777777" w:rsidR="00303178" w:rsidRPr="00BD6BD9" w:rsidRDefault="00303178" w:rsidP="00303178">
      <w:pPr>
        <w:pStyle w:val="Sraopastraipa"/>
        <w:ind w:left="426"/>
        <w:rPr>
          <w:rFonts w:ascii="Times New Roman" w:hAnsi="Times New Roman"/>
          <w:noProof/>
          <w:sz w:val="22"/>
          <w:szCs w:val="22"/>
        </w:rPr>
      </w:pPr>
    </w:p>
    <w:p w14:paraId="77FA04CB" w14:textId="77777777" w:rsidR="00303178" w:rsidRPr="00BD6BD9" w:rsidRDefault="00303178" w:rsidP="00303178">
      <w:pPr>
        <w:rPr>
          <w:rFonts w:ascii="Times New Roman" w:hAnsi="Times New Roman"/>
          <w:noProof/>
          <w:sz w:val="22"/>
          <w:szCs w:val="22"/>
        </w:rPr>
      </w:pPr>
      <w:r w:rsidRPr="00BD6BD9">
        <w:rPr>
          <w:rFonts w:ascii="Times New Roman" w:hAnsi="Times New Roman"/>
          <w:noProof/>
          <w:sz w:val="22"/>
          <w:szCs w:val="22"/>
        </w:rPr>
        <w:t>Dažni (gali pasireikšti ne dažniau kaip 1 iš 10 žmonių gali pasireikšti ne dažniau kaip 1 iš 100 žmonių):</w:t>
      </w:r>
    </w:p>
    <w:p w14:paraId="4D96E618" w14:textId="77777777" w:rsidR="00303178" w:rsidRPr="00BD6BD9" w:rsidRDefault="00303178" w:rsidP="00303178">
      <w:pPr>
        <w:pStyle w:val="Sraopastraipa"/>
        <w:numPr>
          <w:ilvl w:val="0"/>
          <w:numId w:val="20"/>
        </w:numPr>
        <w:ind w:left="426" w:hanging="426"/>
        <w:rPr>
          <w:rFonts w:ascii="Times New Roman" w:hAnsi="Times New Roman"/>
          <w:noProof/>
          <w:sz w:val="22"/>
          <w:szCs w:val="22"/>
        </w:rPr>
      </w:pPr>
      <w:r w:rsidRPr="00BD6BD9">
        <w:rPr>
          <w:rFonts w:ascii="Times New Roman" w:hAnsi="Times New Roman"/>
          <w:noProof/>
          <w:sz w:val="22"/>
          <w:szCs w:val="22"/>
        </w:rPr>
        <w:t xml:space="preserve">centrinės nervų sistemos sutrikimai, tokie kaip galvos skausmas, svaigulys, nemiga, susijaudinimas, dirglumas ar nuovargis; </w:t>
      </w:r>
    </w:p>
    <w:p w14:paraId="3105F46C" w14:textId="77777777" w:rsidR="00303178" w:rsidRPr="00BD6BD9" w:rsidRDefault="00303178" w:rsidP="00303178">
      <w:pPr>
        <w:pStyle w:val="Sraopastraipa"/>
        <w:numPr>
          <w:ilvl w:val="0"/>
          <w:numId w:val="20"/>
        </w:numPr>
        <w:ind w:left="426" w:hanging="426"/>
        <w:rPr>
          <w:rFonts w:ascii="Times New Roman" w:hAnsi="Times New Roman"/>
          <w:noProof/>
          <w:sz w:val="22"/>
          <w:szCs w:val="22"/>
        </w:rPr>
      </w:pPr>
      <w:r w:rsidRPr="00BD6BD9">
        <w:rPr>
          <w:rFonts w:ascii="Times New Roman" w:hAnsi="Times New Roman"/>
          <w:noProof/>
          <w:sz w:val="22"/>
          <w:szCs w:val="22"/>
        </w:rPr>
        <w:t>skrandžio ar dvylikapirštės žarnos opos (pepsinės opos), kartais su kraujavimu ir prakiurimu, burnos gleivinės uždegimas su žaizdomis (opinis stomatitas), kolito ar Krono ligos pablogėjimas. Jeigu pasireiškė gana stiprus skausmas viršutinėje pilvo dalyje, jei pradėjote vemti krauju, pastebėjote kraujo išmatose ir/arba jūsų viduriai juodos spalvos, nedelsiant nutraukite ibudolor vartojimą ir praneškite savo gydytojui.</w:t>
      </w:r>
    </w:p>
    <w:p w14:paraId="4C7E9492" w14:textId="77777777" w:rsidR="00303178" w:rsidRPr="00BD6BD9" w:rsidRDefault="00303178" w:rsidP="00303178">
      <w:pPr>
        <w:rPr>
          <w:rFonts w:ascii="Times New Roman" w:hAnsi="Times New Roman"/>
          <w:noProof/>
          <w:sz w:val="22"/>
          <w:szCs w:val="22"/>
        </w:rPr>
      </w:pPr>
    </w:p>
    <w:p w14:paraId="2F168DDD" w14:textId="77777777" w:rsidR="00303178" w:rsidRPr="00BD6BD9" w:rsidRDefault="00303178" w:rsidP="00303178">
      <w:pPr>
        <w:rPr>
          <w:rFonts w:ascii="Times New Roman" w:hAnsi="Times New Roman"/>
          <w:noProof/>
          <w:sz w:val="22"/>
          <w:szCs w:val="22"/>
        </w:rPr>
      </w:pPr>
      <w:r w:rsidRPr="00BD6BD9">
        <w:rPr>
          <w:rFonts w:ascii="Times New Roman" w:hAnsi="Times New Roman"/>
          <w:noProof/>
          <w:sz w:val="22"/>
          <w:szCs w:val="22"/>
        </w:rPr>
        <w:t>Nedažni (gali pasireikšti ne dažniau kaip 1 iš 100 žmonių):</w:t>
      </w:r>
    </w:p>
    <w:p w14:paraId="0F4D358C" w14:textId="77777777" w:rsidR="00303178" w:rsidRPr="00BD6BD9" w:rsidRDefault="00303178" w:rsidP="00303178">
      <w:pPr>
        <w:pStyle w:val="Sraopastraipa"/>
        <w:numPr>
          <w:ilvl w:val="0"/>
          <w:numId w:val="20"/>
        </w:numPr>
        <w:ind w:left="426" w:hanging="426"/>
        <w:rPr>
          <w:rFonts w:ascii="Times New Roman" w:hAnsi="Times New Roman"/>
          <w:noProof/>
          <w:sz w:val="22"/>
          <w:szCs w:val="22"/>
        </w:rPr>
      </w:pPr>
      <w:r w:rsidRPr="00BD6BD9">
        <w:rPr>
          <w:rFonts w:ascii="Times New Roman" w:hAnsi="Times New Roman"/>
          <w:noProof/>
          <w:sz w:val="22"/>
          <w:szCs w:val="22"/>
        </w:rPr>
        <w:t>regėjimo sutrikimai;</w:t>
      </w:r>
    </w:p>
    <w:p w14:paraId="200C02AB" w14:textId="77777777" w:rsidR="00303178" w:rsidRPr="00BD6BD9" w:rsidRDefault="00303178" w:rsidP="00303178">
      <w:pPr>
        <w:pStyle w:val="Sraopastraipa"/>
        <w:numPr>
          <w:ilvl w:val="0"/>
          <w:numId w:val="20"/>
        </w:numPr>
        <w:ind w:left="426" w:hanging="426"/>
        <w:rPr>
          <w:rFonts w:ascii="Times New Roman" w:hAnsi="Times New Roman"/>
          <w:noProof/>
          <w:sz w:val="22"/>
          <w:szCs w:val="22"/>
        </w:rPr>
      </w:pPr>
      <w:r w:rsidRPr="00BD6BD9">
        <w:rPr>
          <w:rFonts w:ascii="Times New Roman" w:hAnsi="Times New Roman"/>
          <w:noProof/>
          <w:sz w:val="22"/>
          <w:szCs w:val="22"/>
        </w:rPr>
        <w:t>skrandžio gleivinės uždegimas (gastritas);</w:t>
      </w:r>
    </w:p>
    <w:p w14:paraId="07CF268D" w14:textId="77777777" w:rsidR="00303178" w:rsidRPr="00BD6BD9" w:rsidRDefault="00303178" w:rsidP="00303178">
      <w:pPr>
        <w:widowControl w:val="0"/>
        <w:numPr>
          <w:ilvl w:val="0"/>
          <w:numId w:val="20"/>
        </w:numPr>
        <w:autoSpaceDE w:val="0"/>
        <w:autoSpaceDN w:val="0"/>
        <w:ind w:left="426" w:hanging="426"/>
        <w:rPr>
          <w:rFonts w:ascii="Times New Roman" w:hAnsi="Times New Roman"/>
          <w:noProof/>
          <w:sz w:val="22"/>
          <w:szCs w:val="22"/>
        </w:rPr>
      </w:pPr>
      <w:r w:rsidRPr="00BD6BD9">
        <w:rPr>
          <w:rFonts w:ascii="Times New Roman" w:hAnsi="Times New Roman"/>
          <w:sz w:val="22"/>
          <w:szCs w:val="22"/>
        </w:rPr>
        <w:t>skysčių susikaupimas audiniuose (edema), ypač pacientams, sergantiems arterine hipertenzija arba inkstų nepakankamumu, nefrotinis sindromas (susilaiko skysčiai organizme (edema) ir padidėja baltymų kiekis šlapime), uždegiminė inkstų liga (intersticinis nefritas), kuris gali būti susijęs su ūminiu inkstų nepakankamumu;</w:t>
      </w:r>
      <w:r w:rsidRPr="00BD6BD9">
        <w:rPr>
          <w:rFonts w:ascii="Times New Roman" w:hAnsi="Times New Roman"/>
          <w:noProof/>
          <w:sz w:val="22"/>
          <w:szCs w:val="22"/>
        </w:rPr>
        <w:t xml:space="preserve"> </w:t>
      </w:r>
    </w:p>
    <w:p w14:paraId="3106AD31" w14:textId="77777777" w:rsidR="00303178" w:rsidRDefault="00303178" w:rsidP="00303178">
      <w:pPr>
        <w:pStyle w:val="Sraopastraipa"/>
        <w:widowControl w:val="0"/>
        <w:numPr>
          <w:ilvl w:val="0"/>
          <w:numId w:val="20"/>
        </w:numPr>
        <w:autoSpaceDE w:val="0"/>
        <w:autoSpaceDN w:val="0"/>
        <w:ind w:left="426" w:hanging="426"/>
        <w:rPr>
          <w:rFonts w:ascii="Times New Roman" w:hAnsi="Times New Roman"/>
          <w:noProof/>
          <w:sz w:val="22"/>
          <w:szCs w:val="22"/>
        </w:rPr>
      </w:pPr>
      <w:r w:rsidRPr="001A594F">
        <w:rPr>
          <w:rFonts w:ascii="Times New Roman" w:hAnsi="Times New Roman"/>
          <w:noProof/>
          <w:sz w:val="22"/>
          <w:szCs w:val="22"/>
        </w:rPr>
        <w:t>padidėjusio jautrumo reakcijos, pasireiškiančios odos išbėrimu ir niežuliu, taip pat astmos pripuoliai (kartais karu su kraujospūdžio kritimu). Tokiu atveju, nutraukite ibudolor vartojimą ir nedelsiant kreipkitės į gydytoją.</w:t>
      </w:r>
    </w:p>
    <w:p w14:paraId="682EEC97" w14:textId="77777777" w:rsidR="00303178" w:rsidRPr="001A594F" w:rsidRDefault="00303178" w:rsidP="00303178">
      <w:pPr>
        <w:pStyle w:val="Sraopastraipa"/>
        <w:widowControl w:val="0"/>
        <w:autoSpaceDE w:val="0"/>
        <w:autoSpaceDN w:val="0"/>
        <w:ind w:left="426"/>
        <w:rPr>
          <w:rFonts w:ascii="Times New Roman" w:hAnsi="Times New Roman"/>
          <w:noProof/>
          <w:sz w:val="22"/>
          <w:szCs w:val="22"/>
        </w:rPr>
      </w:pPr>
    </w:p>
    <w:p w14:paraId="6B375B1B" w14:textId="77777777" w:rsidR="00303178" w:rsidRPr="00BD6BD9" w:rsidRDefault="00303178" w:rsidP="00303178">
      <w:pPr>
        <w:widowControl w:val="0"/>
        <w:autoSpaceDE w:val="0"/>
        <w:autoSpaceDN w:val="0"/>
        <w:rPr>
          <w:rFonts w:ascii="Times New Roman" w:hAnsi="Times New Roman"/>
          <w:noProof/>
          <w:sz w:val="22"/>
          <w:szCs w:val="22"/>
        </w:rPr>
      </w:pPr>
      <w:r w:rsidRPr="00BD6BD9">
        <w:rPr>
          <w:rFonts w:ascii="Times New Roman" w:hAnsi="Times New Roman"/>
          <w:noProof/>
          <w:sz w:val="22"/>
          <w:szCs w:val="22"/>
        </w:rPr>
        <w:t>Reti (gali pasireikšti ne dažniau kaip 1 iš 1000 žmonių):</w:t>
      </w:r>
    </w:p>
    <w:p w14:paraId="45AF1D7C" w14:textId="77777777" w:rsidR="00303178" w:rsidRDefault="00303178" w:rsidP="00303178">
      <w:pPr>
        <w:pStyle w:val="Sraopastraipa"/>
        <w:numPr>
          <w:ilvl w:val="0"/>
          <w:numId w:val="20"/>
        </w:numPr>
        <w:ind w:left="426" w:hanging="426"/>
        <w:rPr>
          <w:rFonts w:ascii="Times New Roman" w:hAnsi="Times New Roman"/>
          <w:noProof/>
          <w:sz w:val="22"/>
          <w:szCs w:val="22"/>
        </w:rPr>
      </w:pPr>
      <w:r w:rsidRPr="00BD6BD9">
        <w:rPr>
          <w:rFonts w:ascii="Times New Roman" w:hAnsi="Times New Roman"/>
          <w:noProof/>
          <w:sz w:val="22"/>
          <w:szCs w:val="22"/>
        </w:rPr>
        <w:lastRenderedPageBreak/>
        <w:t>spengimas ausyse (tinnitus), klausos susilpnėjimas.</w:t>
      </w:r>
    </w:p>
    <w:p w14:paraId="6A0AEF7E" w14:textId="77777777" w:rsidR="00303178" w:rsidRDefault="00303178" w:rsidP="00303178">
      <w:pPr>
        <w:rPr>
          <w:rFonts w:ascii="Times New Roman" w:hAnsi="Times New Roman"/>
          <w:noProof/>
          <w:sz w:val="22"/>
          <w:szCs w:val="22"/>
        </w:rPr>
      </w:pPr>
    </w:p>
    <w:p w14:paraId="40929F9F" w14:textId="77777777" w:rsidR="00303178" w:rsidRPr="00BD6BD9" w:rsidRDefault="00303178" w:rsidP="00303178">
      <w:pPr>
        <w:widowControl w:val="0"/>
        <w:autoSpaceDE w:val="0"/>
        <w:autoSpaceDN w:val="0"/>
        <w:rPr>
          <w:rFonts w:ascii="Times New Roman" w:hAnsi="Times New Roman"/>
          <w:noProof/>
          <w:sz w:val="22"/>
          <w:szCs w:val="22"/>
        </w:rPr>
      </w:pPr>
      <w:r w:rsidRPr="00BD6BD9">
        <w:rPr>
          <w:rFonts w:ascii="Times New Roman" w:hAnsi="Times New Roman"/>
          <w:noProof/>
          <w:sz w:val="22"/>
          <w:szCs w:val="22"/>
        </w:rPr>
        <w:t>Labai reti (gali pasireikšti ne dažniau kaip 1 iš 10000 žmonių):</w:t>
      </w:r>
    </w:p>
    <w:p w14:paraId="54027159" w14:textId="77777777" w:rsidR="00303178" w:rsidRPr="00BD6BD9" w:rsidRDefault="00303178" w:rsidP="00303178">
      <w:pPr>
        <w:pStyle w:val="Sraopastraipa"/>
        <w:numPr>
          <w:ilvl w:val="0"/>
          <w:numId w:val="20"/>
        </w:numPr>
        <w:ind w:left="426" w:hanging="426"/>
        <w:rPr>
          <w:rFonts w:ascii="Times New Roman" w:hAnsi="Times New Roman"/>
          <w:noProof/>
          <w:sz w:val="22"/>
          <w:szCs w:val="22"/>
        </w:rPr>
      </w:pPr>
      <w:r w:rsidRPr="00BD6BD9">
        <w:rPr>
          <w:rFonts w:ascii="Times New Roman" w:hAnsi="Times New Roman"/>
          <w:noProof/>
          <w:sz w:val="22"/>
          <w:szCs w:val="22"/>
        </w:rPr>
        <w:t>pernelyg smarkus širdies plakimas (palpitacija), skysčių susikaupimas audiniuose (edema), širdies nepakankamumas, širdies priepuolis;</w:t>
      </w:r>
    </w:p>
    <w:p w14:paraId="7CC35452" w14:textId="77777777" w:rsidR="00303178" w:rsidRPr="00BD6BD9" w:rsidRDefault="00303178" w:rsidP="00303178">
      <w:pPr>
        <w:pStyle w:val="Sraopastraipa"/>
        <w:numPr>
          <w:ilvl w:val="0"/>
          <w:numId w:val="20"/>
        </w:numPr>
        <w:ind w:left="426" w:hanging="426"/>
        <w:rPr>
          <w:rFonts w:ascii="Times New Roman" w:hAnsi="Times New Roman"/>
          <w:noProof/>
          <w:sz w:val="22"/>
          <w:szCs w:val="22"/>
        </w:rPr>
      </w:pPr>
      <w:r w:rsidRPr="00BD6BD9">
        <w:rPr>
          <w:rFonts w:ascii="Times New Roman" w:hAnsi="Times New Roman"/>
          <w:noProof/>
          <w:sz w:val="22"/>
          <w:szCs w:val="22"/>
        </w:rPr>
        <w:t xml:space="preserve">kraujo gamybos sutrikimai (mažakraujystė (anemija), sumažėjęs leukocitų skaičius (leukopenija), trombocitų (kraujo plokštelių) kiekio sumažėjimas (trombocitopenija), visų kraujo ląstelių kiekio sumažėjimas (pancitopenija), baltųjų kraujo kūnelių (leukocitų) kiekio sumažėjimas (agranulocitozė)). Pirmieji požymiai gali būti: karščiavimas, gerklės skausmas, burnos gleivinė opos, į gripą panašūs simptomai, sunkus išsekimas, kraujavimas iš nosies ir odos. Jei pasireiškia tokie požymiai, reikia nutraukti ibudolor vartojimą ir nedelsiant pasikonsultuoti su gydytoju. Negalima gydytis patiems tokių sutrikimų su skausmą ar karščiavimą mažinančiais vaistais; </w:t>
      </w:r>
    </w:p>
    <w:p w14:paraId="6C86CAB1" w14:textId="77777777" w:rsidR="00303178" w:rsidRPr="00BD6BD9" w:rsidRDefault="00303178" w:rsidP="00303178">
      <w:pPr>
        <w:pStyle w:val="Sraopastraipa"/>
        <w:numPr>
          <w:ilvl w:val="0"/>
          <w:numId w:val="20"/>
        </w:numPr>
        <w:ind w:left="426" w:hanging="426"/>
        <w:rPr>
          <w:rFonts w:ascii="Times New Roman" w:hAnsi="Times New Roman"/>
          <w:noProof/>
          <w:sz w:val="22"/>
          <w:szCs w:val="22"/>
        </w:rPr>
      </w:pPr>
      <w:r w:rsidRPr="00BD6BD9">
        <w:rPr>
          <w:rFonts w:ascii="Times New Roman" w:hAnsi="Times New Roman"/>
          <w:noProof/>
          <w:sz w:val="22"/>
          <w:szCs w:val="22"/>
        </w:rPr>
        <w:t>stemplės uždegimas (ezofagitas) ir kasos uždegimas (pankreatitas);</w:t>
      </w:r>
    </w:p>
    <w:p w14:paraId="0A1AE0B7" w14:textId="77777777" w:rsidR="00303178" w:rsidRPr="00BD6BD9" w:rsidRDefault="00303178" w:rsidP="00303178">
      <w:pPr>
        <w:widowControl w:val="0"/>
        <w:numPr>
          <w:ilvl w:val="0"/>
          <w:numId w:val="20"/>
        </w:numPr>
        <w:autoSpaceDE w:val="0"/>
        <w:autoSpaceDN w:val="0"/>
        <w:ind w:left="426" w:hanging="426"/>
        <w:rPr>
          <w:rFonts w:ascii="Times New Roman" w:hAnsi="Times New Roman"/>
          <w:sz w:val="22"/>
          <w:szCs w:val="22"/>
        </w:rPr>
      </w:pPr>
      <w:r w:rsidRPr="00BD6BD9">
        <w:rPr>
          <w:rFonts w:ascii="Times New Roman" w:hAnsi="Times New Roman"/>
          <w:sz w:val="22"/>
          <w:szCs w:val="22"/>
        </w:rPr>
        <w:t>žarnyno susiaurėjimas (striktūros);</w:t>
      </w:r>
    </w:p>
    <w:p w14:paraId="442B7C0F" w14:textId="77777777" w:rsidR="00303178" w:rsidRPr="00BD6BD9" w:rsidRDefault="00303178" w:rsidP="00303178">
      <w:pPr>
        <w:widowControl w:val="0"/>
        <w:numPr>
          <w:ilvl w:val="0"/>
          <w:numId w:val="20"/>
        </w:numPr>
        <w:autoSpaceDE w:val="0"/>
        <w:autoSpaceDN w:val="0"/>
        <w:ind w:left="426" w:hanging="426"/>
        <w:rPr>
          <w:rFonts w:ascii="Times New Roman" w:hAnsi="Times New Roman"/>
          <w:noProof/>
          <w:sz w:val="22"/>
          <w:szCs w:val="22"/>
        </w:rPr>
      </w:pPr>
      <w:r w:rsidRPr="00BD6BD9">
        <w:rPr>
          <w:rFonts w:ascii="Times New Roman" w:hAnsi="Times New Roman"/>
          <w:sz w:val="22"/>
          <w:szCs w:val="22"/>
        </w:rPr>
        <w:t>inkstų pažeidimas (papiliarinė nekrozė) ir padidėjusi šlapalo koncentracija serume.</w:t>
      </w:r>
      <w:r w:rsidRPr="00BD6BD9">
        <w:rPr>
          <w:rFonts w:ascii="Arial" w:hAnsi="Arial" w:cs="Arial"/>
          <w:sz w:val="22"/>
          <w:szCs w:val="22"/>
          <w:lang w:eastAsia="de-DE"/>
        </w:rPr>
        <w:t xml:space="preserve"> </w:t>
      </w:r>
      <w:r w:rsidRPr="00BD6BD9">
        <w:rPr>
          <w:rFonts w:ascii="Times New Roman" w:hAnsi="Times New Roman"/>
          <w:noProof/>
          <w:sz w:val="22"/>
          <w:szCs w:val="22"/>
        </w:rPr>
        <w:t>Šlapimo</w:t>
      </w:r>
      <w:r w:rsidRPr="00BD6BD9">
        <w:rPr>
          <w:rFonts w:ascii="Arial" w:hAnsi="Arial" w:cs="Arial"/>
          <w:sz w:val="22"/>
          <w:szCs w:val="22"/>
          <w:lang w:eastAsia="de-DE"/>
        </w:rPr>
        <w:t xml:space="preserve"> </w:t>
      </w:r>
      <w:r w:rsidRPr="00BD6BD9">
        <w:rPr>
          <w:rFonts w:ascii="Times New Roman" w:hAnsi="Times New Roman"/>
          <w:noProof/>
          <w:sz w:val="22"/>
          <w:szCs w:val="22"/>
        </w:rPr>
        <w:t>išsiskyrimo sumažėjimas, skysčių kaupimasis organizme (edema) ir bendra bloga savijauta, gali būti inkstų ligos ar net inkstų nepakankamumo ženklas. Jei tokie simptomai pasireiškė, nedelsiant nutraukite ibudolor vartojimą ir nedelsiant informuokite savo gydytoją;</w:t>
      </w:r>
    </w:p>
    <w:p w14:paraId="53433266" w14:textId="77777777" w:rsidR="00303178" w:rsidRPr="00BD6BD9" w:rsidRDefault="00303178" w:rsidP="00303178">
      <w:pPr>
        <w:widowControl w:val="0"/>
        <w:numPr>
          <w:ilvl w:val="0"/>
          <w:numId w:val="20"/>
        </w:numPr>
        <w:autoSpaceDE w:val="0"/>
        <w:autoSpaceDN w:val="0"/>
        <w:ind w:left="426" w:hanging="426"/>
        <w:rPr>
          <w:rFonts w:ascii="Times New Roman" w:hAnsi="Times New Roman"/>
          <w:noProof/>
          <w:sz w:val="22"/>
          <w:szCs w:val="22"/>
        </w:rPr>
      </w:pPr>
      <w:r w:rsidRPr="00BD6BD9">
        <w:rPr>
          <w:rFonts w:ascii="Times New Roman" w:hAnsi="Times New Roman"/>
          <w:noProof/>
          <w:sz w:val="22"/>
          <w:szCs w:val="22"/>
        </w:rPr>
        <w:t xml:space="preserve">pūslinės odos reakcijos, įskaitant Stevens-Johnson sindromą ir toksinę epidermio nekrolizę (Lyell sindromas), plaukų slinkimas (alopecija); </w:t>
      </w:r>
    </w:p>
    <w:p w14:paraId="53F162EC" w14:textId="77777777" w:rsidR="00303178" w:rsidRPr="00BD6BD9" w:rsidRDefault="00303178" w:rsidP="00303178">
      <w:pPr>
        <w:widowControl w:val="0"/>
        <w:numPr>
          <w:ilvl w:val="0"/>
          <w:numId w:val="20"/>
        </w:numPr>
        <w:autoSpaceDE w:val="0"/>
        <w:autoSpaceDN w:val="0"/>
        <w:ind w:left="426" w:hanging="426"/>
        <w:rPr>
          <w:rFonts w:ascii="Times New Roman" w:hAnsi="Times New Roman"/>
          <w:noProof/>
          <w:sz w:val="22"/>
          <w:szCs w:val="22"/>
        </w:rPr>
      </w:pPr>
      <w:r w:rsidRPr="00BD6BD9">
        <w:rPr>
          <w:rFonts w:ascii="Times New Roman" w:hAnsi="Times New Roman"/>
          <w:noProof/>
          <w:sz w:val="22"/>
          <w:szCs w:val="22"/>
        </w:rPr>
        <w:t>sunkios odos infekcijos ir minkštųjų audinių komplikacijos išimtinais atvejais gali pasireikšti sergant vėjaraupiais;</w:t>
      </w:r>
    </w:p>
    <w:p w14:paraId="6E6CD8D7" w14:textId="77777777" w:rsidR="00303178" w:rsidRPr="00BD6BD9" w:rsidRDefault="00303178" w:rsidP="00303178">
      <w:pPr>
        <w:widowControl w:val="0"/>
        <w:numPr>
          <w:ilvl w:val="0"/>
          <w:numId w:val="20"/>
        </w:numPr>
        <w:autoSpaceDE w:val="0"/>
        <w:autoSpaceDN w:val="0"/>
        <w:ind w:left="426" w:hanging="426"/>
        <w:rPr>
          <w:rFonts w:ascii="Times New Roman" w:hAnsi="Times New Roman"/>
          <w:noProof/>
          <w:sz w:val="22"/>
          <w:szCs w:val="22"/>
        </w:rPr>
      </w:pPr>
      <w:r w:rsidRPr="00BD6BD9">
        <w:rPr>
          <w:rFonts w:ascii="Times New Roman" w:hAnsi="Times New Roman"/>
          <w:noProof/>
          <w:sz w:val="22"/>
          <w:szCs w:val="22"/>
        </w:rPr>
        <w:t xml:space="preserve">sustiprėjimas su infekcija susijusio uždegimo (pvz., atsiranda odos, riebalinio ir/ar raumenis supančio audinio pažeidimas (nekrozuojantis fascitas)), jei kartu vartojama nesteroidinių vaistų nuo uždegimo (NVNU), kuriems priklauso ir ibudolor; </w:t>
      </w:r>
    </w:p>
    <w:p w14:paraId="60C79987" w14:textId="77777777" w:rsidR="00303178" w:rsidRPr="00BD6BD9" w:rsidRDefault="00303178" w:rsidP="00303178">
      <w:pPr>
        <w:widowControl w:val="0"/>
        <w:numPr>
          <w:ilvl w:val="0"/>
          <w:numId w:val="20"/>
        </w:numPr>
        <w:autoSpaceDE w:val="0"/>
        <w:autoSpaceDN w:val="0"/>
        <w:ind w:left="426" w:hanging="426"/>
        <w:rPr>
          <w:rFonts w:ascii="Times New Roman" w:hAnsi="Times New Roman"/>
          <w:noProof/>
          <w:sz w:val="22"/>
          <w:szCs w:val="22"/>
        </w:rPr>
      </w:pPr>
      <w:r w:rsidRPr="00BD6BD9">
        <w:rPr>
          <w:rFonts w:ascii="Times New Roman" w:hAnsi="Times New Roman"/>
          <w:noProof/>
          <w:sz w:val="22"/>
          <w:szCs w:val="22"/>
        </w:rPr>
        <w:t>aseptinio meningito simptomai, tokie kaip sprando sąstingis, galvos skausmas, pykinimas, vėmimas, karščiavimas arba dezorientacija gali pasireikšti. pacientams, sergantiems autoimuninėmis ligomis (pvz., sistemine raudonąja vilklige, mišria jungiamojo audinio liga). Jei vartojant ibudolor pasireiškė infekcija ar infekcija pasunkėjo,pvz., paraudimas, patinimas, aukšta temperatūra, skausmas, reikia pasikonsultuoti su gydytoju;</w:t>
      </w:r>
    </w:p>
    <w:p w14:paraId="6459BFC2" w14:textId="77777777" w:rsidR="00303178" w:rsidRPr="00BD6BD9" w:rsidRDefault="00303178" w:rsidP="00303178">
      <w:pPr>
        <w:pStyle w:val="Sraopastraipa"/>
        <w:numPr>
          <w:ilvl w:val="0"/>
          <w:numId w:val="20"/>
        </w:numPr>
        <w:ind w:left="426" w:hanging="426"/>
        <w:rPr>
          <w:rFonts w:ascii="Times New Roman" w:hAnsi="Times New Roman"/>
          <w:noProof/>
          <w:sz w:val="22"/>
          <w:szCs w:val="22"/>
        </w:rPr>
      </w:pPr>
      <w:r w:rsidRPr="00BD6BD9">
        <w:rPr>
          <w:rFonts w:ascii="Times New Roman" w:hAnsi="Times New Roman"/>
          <w:noProof/>
          <w:sz w:val="22"/>
          <w:szCs w:val="22"/>
        </w:rPr>
        <w:t>aukštas kraujospūdis (arterinė hipertenzija);</w:t>
      </w:r>
    </w:p>
    <w:p w14:paraId="621E6F02" w14:textId="77777777" w:rsidR="00303178" w:rsidRPr="00BD6BD9" w:rsidRDefault="00303178" w:rsidP="00303178">
      <w:pPr>
        <w:pStyle w:val="Sraopastraipa"/>
        <w:numPr>
          <w:ilvl w:val="0"/>
          <w:numId w:val="20"/>
        </w:numPr>
        <w:ind w:left="426" w:hanging="426"/>
        <w:rPr>
          <w:rFonts w:ascii="Times New Roman" w:hAnsi="Times New Roman"/>
          <w:noProof/>
          <w:sz w:val="22"/>
          <w:szCs w:val="22"/>
        </w:rPr>
      </w:pPr>
      <w:r w:rsidRPr="00BD6BD9">
        <w:rPr>
          <w:rFonts w:ascii="Times New Roman" w:hAnsi="Times New Roman"/>
          <w:noProof/>
          <w:sz w:val="22"/>
          <w:szCs w:val="22"/>
        </w:rPr>
        <w:t xml:space="preserve">sunkios padidėjusio jautrumo reakcijos, kurių simptomai gali būti: veido edema, liežuvio ir gerklų patinimas su kvėpavimo takų susiaurėjimu ar užsikimšimu (obstrukcija), dusulys ar pasunkėjęs kvėpavimas (dispnėja), dažnas širdies plakimas (tahikardija), kraujospūdžio sumažėjimas ar net gyvybei pavojingas šokas; </w:t>
      </w:r>
    </w:p>
    <w:p w14:paraId="44959165" w14:textId="77777777" w:rsidR="00303178" w:rsidRPr="00BD6BD9" w:rsidRDefault="00303178" w:rsidP="00303178">
      <w:pPr>
        <w:pStyle w:val="Sraopastraipa"/>
        <w:numPr>
          <w:ilvl w:val="0"/>
          <w:numId w:val="20"/>
        </w:numPr>
        <w:ind w:left="426" w:hanging="426"/>
        <w:rPr>
          <w:rFonts w:ascii="Times New Roman" w:hAnsi="Times New Roman"/>
          <w:noProof/>
          <w:sz w:val="22"/>
          <w:szCs w:val="22"/>
        </w:rPr>
      </w:pPr>
      <w:r w:rsidRPr="00BD6BD9">
        <w:rPr>
          <w:rFonts w:ascii="Times New Roman" w:hAnsi="Times New Roman"/>
          <w:noProof/>
          <w:sz w:val="22"/>
          <w:szCs w:val="22"/>
        </w:rPr>
        <w:t xml:space="preserve">kepenų funkcijos sutrikimas, kepenų pažeidimai, ypač ilgalaikio gydymo metu, kepenų nepakankamumas, ūminis kepenų uždegimas (hepatitas). </w:t>
      </w:r>
    </w:p>
    <w:p w14:paraId="38F79839" w14:textId="77777777" w:rsidR="00303178" w:rsidRDefault="00303178" w:rsidP="00303178">
      <w:pPr>
        <w:pStyle w:val="Sraopastraipa"/>
        <w:numPr>
          <w:ilvl w:val="0"/>
          <w:numId w:val="20"/>
        </w:numPr>
        <w:ind w:left="426" w:hanging="426"/>
        <w:rPr>
          <w:rFonts w:ascii="Times New Roman" w:hAnsi="Times New Roman"/>
          <w:noProof/>
          <w:sz w:val="22"/>
          <w:szCs w:val="22"/>
        </w:rPr>
      </w:pPr>
      <w:r w:rsidRPr="00BD6BD9">
        <w:rPr>
          <w:rFonts w:ascii="Times New Roman" w:hAnsi="Times New Roman"/>
          <w:noProof/>
          <w:sz w:val="22"/>
          <w:szCs w:val="22"/>
        </w:rPr>
        <w:t>psichinės reakcijos, depresija.</w:t>
      </w:r>
    </w:p>
    <w:p w14:paraId="0D9795F5" w14:textId="77777777" w:rsidR="00303178" w:rsidRDefault="00303178" w:rsidP="00303178">
      <w:pPr>
        <w:rPr>
          <w:rFonts w:ascii="Times New Roman" w:hAnsi="Times New Roman"/>
          <w:noProof/>
          <w:sz w:val="22"/>
          <w:szCs w:val="22"/>
        </w:rPr>
      </w:pPr>
    </w:p>
    <w:p w14:paraId="0B6083EA" w14:textId="77777777" w:rsidR="00303178" w:rsidRPr="00BD6BD9" w:rsidRDefault="00303178" w:rsidP="00303178">
      <w:pPr>
        <w:rPr>
          <w:rFonts w:ascii="Times New Roman" w:hAnsi="Times New Roman"/>
          <w:b/>
          <w:sz w:val="22"/>
          <w:szCs w:val="22"/>
        </w:rPr>
      </w:pPr>
      <w:r w:rsidRPr="00BD6BD9">
        <w:rPr>
          <w:rFonts w:ascii="Times New Roman" w:hAnsi="Times New Roman"/>
          <w:b/>
          <w:noProof/>
          <w:sz w:val="22"/>
          <w:szCs w:val="22"/>
        </w:rPr>
        <w:t>Pranešimas apie šalutinį poveikį</w:t>
      </w:r>
    </w:p>
    <w:p w14:paraId="10B16C6C" w14:textId="0B6B4A62" w:rsidR="00303178" w:rsidRPr="00BD6BD9" w:rsidRDefault="00303178" w:rsidP="00303178">
      <w:pPr>
        <w:rPr>
          <w:rFonts w:ascii="Times New Roman" w:hAnsi="Times New Roman"/>
          <w:noProof/>
          <w:sz w:val="22"/>
          <w:szCs w:val="22"/>
        </w:rPr>
      </w:pPr>
      <w:r w:rsidRPr="00BD6BD9">
        <w:rPr>
          <w:rFonts w:ascii="Times New Roman" w:hAnsi="Times New Roman"/>
          <w:noProof/>
          <w:sz w:val="22"/>
          <w:szCs w:val="22"/>
        </w:rPr>
        <w:t xml:space="preserve">Jeigu pasireiškė šalutinis poveikis, įskaitant šiame lapelyje nenurodytą, pasakykite gydytojui arba </w:t>
      </w:r>
      <w:r w:rsidRPr="00141004">
        <w:rPr>
          <w:rFonts w:ascii="Times New Roman" w:hAnsi="Times New Roman"/>
          <w:noProof/>
          <w:sz w:val="22"/>
          <w:szCs w:val="22"/>
        </w:rPr>
        <w:t>vaistininkui</w:t>
      </w:r>
      <w:r w:rsidR="00141004" w:rsidRPr="004B3A90">
        <w:rPr>
          <w:sz w:val="22"/>
          <w:szCs w:val="22"/>
        </w:rPr>
        <w:t xml:space="preserve"> Apie šalutin</w:t>
      </w:r>
      <w:r w:rsidR="00141004" w:rsidRPr="004B3A90">
        <w:rPr>
          <w:rFonts w:hint="eastAsia"/>
          <w:sz w:val="22"/>
          <w:szCs w:val="22"/>
        </w:rPr>
        <w:t>į</w:t>
      </w:r>
      <w:r w:rsidR="00141004" w:rsidRPr="004B3A90">
        <w:rPr>
          <w:sz w:val="22"/>
          <w:szCs w:val="22"/>
        </w:rPr>
        <w:t xml:space="preserve"> poveik</w:t>
      </w:r>
      <w:r w:rsidR="00141004" w:rsidRPr="004B3A90">
        <w:rPr>
          <w:rFonts w:hint="eastAsia"/>
          <w:sz w:val="22"/>
          <w:szCs w:val="22"/>
        </w:rPr>
        <w:t>į</w:t>
      </w:r>
      <w:r w:rsidR="00141004" w:rsidRPr="004B3A90">
        <w:rPr>
          <w:sz w:val="22"/>
          <w:szCs w:val="22"/>
        </w:rPr>
        <w:t xml:space="preserve"> taip pat galite pranešti Valstybinei vaist</w:t>
      </w:r>
      <w:r w:rsidR="00141004" w:rsidRPr="004B3A90">
        <w:rPr>
          <w:rFonts w:hint="eastAsia"/>
          <w:sz w:val="22"/>
          <w:szCs w:val="22"/>
        </w:rPr>
        <w:t>ų</w:t>
      </w:r>
      <w:r w:rsidR="00141004" w:rsidRPr="004B3A90">
        <w:rPr>
          <w:sz w:val="22"/>
          <w:szCs w:val="22"/>
        </w:rPr>
        <w:t xml:space="preserve"> kontrol</w:t>
      </w:r>
      <w:r w:rsidR="00141004" w:rsidRPr="004B3A90">
        <w:rPr>
          <w:rFonts w:hint="eastAsia"/>
          <w:sz w:val="22"/>
          <w:szCs w:val="22"/>
        </w:rPr>
        <w:t>ė</w:t>
      </w:r>
      <w:r w:rsidR="00141004" w:rsidRPr="004B3A90">
        <w:rPr>
          <w:sz w:val="22"/>
          <w:szCs w:val="22"/>
        </w:rPr>
        <w:t>s tarnybai prie Lietuvos Respublikos sveikatos apsaugos ministerijos nemokamu t</w:t>
      </w:r>
      <w:r w:rsidR="00141004" w:rsidRPr="004B3A90">
        <w:rPr>
          <w:sz w:val="22"/>
          <w:szCs w:val="22"/>
          <w:lang w:eastAsia="zh-CN"/>
        </w:rPr>
        <w:t>elefonu 8 800 73568</w:t>
      </w:r>
      <w:r w:rsidR="00141004" w:rsidRPr="004B3A90">
        <w:rPr>
          <w:sz w:val="22"/>
          <w:szCs w:val="22"/>
        </w:rPr>
        <w:t xml:space="preserve"> arba užpildyti interneto svetain</w:t>
      </w:r>
      <w:r w:rsidR="00141004" w:rsidRPr="004B3A90">
        <w:rPr>
          <w:rFonts w:hint="eastAsia"/>
          <w:sz w:val="22"/>
          <w:szCs w:val="22"/>
        </w:rPr>
        <w:t>ė</w:t>
      </w:r>
      <w:r w:rsidR="00141004" w:rsidRPr="004B3A90">
        <w:rPr>
          <w:sz w:val="22"/>
          <w:szCs w:val="22"/>
        </w:rPr>
        <w:t xml:space="preserve">je </w:t>
      </w:r>
      <w:hyperlink r:id="rId11" w:history="1">
        <w:r w:rsidR="00141004" w:rsidRPr="004B3A90">
          <w:rPr>
            <w:rStyle w:val="Hipersaitas"/>
            <w:rFonts w:eastAsia="SimSun"/>
            <w:sz w:val="22"/>
            <w:szCs w:val="22"/>
          </w:rPr>
          <w:t>www.vvkt.lt</w:t>
        </w:r>
      </w:hyperlink>
      <w:r w:rsidR="00141004" w:rsidRPr="004B3A90">
        <w:rPr>
          <w:sz w:val="22"/>
          <w:szCs w:val="22"/>
        </w:rPr>
        <w:t xml:space="preserve"> esan</w:t>
      </w:r>
      <w:r w:rsidR="00141004" w:rsidRPr="004B3A90">
        <w:rPr>
          <w:rFonts w:hint="eastAsia"/>
          <w:sz w:val="22"/>
          <w:szCs w:val="22"/>
        </w:rPr>
        <w:t>č</w:t>
      </w:r>
      <w:r w:rsidR="00141004" w:rsidRPr="004B3A90">
        <w:rPr>
          <w:sz w:val="22"/>
          <w:szCs w:val="22"/>
        </w:rPr>
        <w:t>i</w:t>
      </w:r>
      <w:r w:rsidR="00141004" w:rsidRPr="004B3A90">
        <w:rPr>
          <w:rFonts w:hint="eastAsia"/>
          <w:sz w:val="22"/>
          <w:szCs w:val="22"/>
        </w:rPr>
        <w:t>ą</w:t>
      </w:r>
      <w:r w:rsidR="00141004" w:rsidRPr="004B3A90">
        <w:rPr>
          <w:sz w:val="22"/>
          <w:szCs w:val="22"/>
        </w:rPr>
        <w:t xml:space="preserve"> form</w:t>
      </w:r>
      <w:r w:rsidR="00141004" w:rsidRPr="004B3A90">
        <w:rPr>
          <w:rFonts w:hint="eastAsia"/>
          <w:sz w:val="22"/>
          <w:szCs w:val="22"/>
        </w:rPr>
        <w:t>ą</w:t>
      </w:r>
      <w:r w:rsidR="00141004" w:rsidRPr="004B3A90">
        <w:rPr>
          <w:sz w:val="22"/>
          <w:szCs w:val="22"/>
        </w:rPr>
        <w:t xml:space="preserve"> ir pateikti j</w:t>
      </w:r>
      <w:r w:rsidR="00141004" w:rsidRPr="004B3A90">
        <w:rPr>
          <w:rFonts w:hint="eastAsia"/>
          <w:sz w:val="22"/>
          <w:szCs w:val="22"/>
        </w:rPr>
        <w:t>ą</w:t>
      </w:r>
      <w:r w:rsidR="00141004" w:rsidRPr="004B3A90">
        <w:rPr>
          <w:sz w:val="22"/>
          <w:szCs w:val="22"/>
        </w:rPr>
        <w:t xml:space="preserve"> Valstybinei vaist</w:t>
      </w:r>
      <w:r w:rsidR="00141004" w:rsidRPr="004B3A90">
        <w:rPr>
          <w:rFonts w:hint="eastAsia"/>
          <w:sz w:val="22"/>
          <w:szCs w:val="22"/>
        </w:rPr>
        <w:t>ų</w:t>
      </w:r>
      <w:r w:rsidR="00141004" w:rsidRPr="004B3A90">
        <w:rPr>
          <w:sz w:val="22"/>
          <w:szCs w:val="22"/>
        </w:rPr>
        <w:t xml:space="preserve"> kontrol</w:t>
      </w:r>
      <w:r w:rsidR="00141004" w:rsidRPr="004B3A90">
        <w:rPr>
          <w:rFonts w:hint="eastAsia"/>
          <w:sz w:val="22"/>
          <w:szCs w:val="22"/>
        </w:rPr>
        <w:t>ė</w:t>
      </w:r>
      <w:r w:rsidR="00141004" w:rsidRPr="004B3A90">
        <w:rPr>
          <w:sz w:val="22"/>
          <w:szCs w:val="22"/>
        </w:rPr>
        <w:t>s tarnybai prie Lietuvos Respublikos sveikatos apsaugos ministerijos vienu iš ši</w:t>
      </w:r>
      <w:r w:rsidR="00141004" w:rsidRPr="004B3A90">
        <w:rPr>
          <w:rFonts w:hint="eastAsia"/>
          <w:sz w:val="22"/>
          <w:szCs w:val="22"/>
        </w:rPr>
        <w:t>ų</w:t>
      </w:r>
      <w:r w:rsidR="00141004" w:rsidRPr="004B3A90">
        <w:rPr>
          <w:sz w:val="22"/>
          <w:szCs w:val="22"/>
        </w:rPr>
        <w:t xml:space="preserve"> b</w:t>
      </w:r>
      <w:r w:rsidR="00141004" w:rsidRPr="004B3A90">
        <w:rPr>
          <w:rFonts w:hint="eastAsia"/>
          <w:sz w:val="22"/>
          <w:szCs w:val="22"/>
        </w:rPr>
        <w:t>ū</w:t>
      </w:r>
      <w:r w:rsidR="00141004" w:rsidRPr="004B3A90">
        <w:rPr>
          <w:sz w:val="22"/>
          <w:szCs w:val="22"/>
        </w:rPr>
        <w:t>d</w:t>
      </w:r>
      <w:r w:rsidR="00141004" w:rsidRPr="004B3A90">
        <w:rPr>
          <w:rFonts w:hint="eastAsia"/>
          <w:sz w:val="22"/>
          <w:szCs w:val="22"/>
        </w:rPr>
        <w:t>ų</w:t>
      </w:r>
      <w:r w:rsidR="00141004" w:rsidRPr="004B3A90">
        <w:rPr>
          <w:sz w:val="22"/>
          <w:szCs w:val="22"/>
        </w:rPr>
        <w:t>: raštu (adresu Žirm</w:t>
      </w:r>
      <w:r w:rsidR="00141004" w:rsidRPr="004B3A90">
        <w:rPr>
          <w:rFonts w:hint="eastAsia"/>
          <w:sz w:val="22"/>
          <w:szCs w:val="22"/>
        </w:rPr>
        <w:t>ū</w:t>
      </w:r>
      <w:r w:rsidR="00141004" w:rsidRPr="004B3A90">
        <w:rPr>
          <w:sz w:val="22"/>
          <w:szCs w:val="22"/>
        </w:rPr>
        <w:t>n</w:t>
      </w:r>
      <w:r w:rsidR="00141004" w:rsidRPr="004B3A90">
        <w:rPr>
          <w:rFonts w:hint="eastAsia"/>
          <w:sz w:val="22"/>
          <w:szCs w:val="22"/>
        </w:rPr>
        <w:t>ų</w:t>
      </w:r>
      <w:r w:rsidR="00141004" w:rsidRPr="004B3A90">
        <w:rPr>
          <w:sz w:val="22"/>
          <w:szCs w:val="22"/>
        </w:rPr>
        <w:t xml:space="preserve"> g. 139A, LT-09120 Vilnius), </w:t>
      </w:r>
      <w:r w:rsidR="00141004" w:rsidRPr="004B3A90">
        <w:rPr>
          <w:sz w:val="22"/>
          <w:szCs w:val="22"/>
          <w:lang w:eastAsia="zh-CN"/>
        </w:rPr>
        <w:t xml:space="preserve">nemokamu </w:t>
      </w:r>
      <w:r w:rsidR="00141004" w:rsidRPr="004B3A90">
        <w:rPr>
          <w:sz w:val="22"/>
          <w:szCs w:val="22"/>
        </w:rPr>
        <w:t>fakso numeriu 8 800 20131</w:t>
      </w:r>
      <w:r w:rsidR="00141004" w:rsidRPr="004B3A90">
        <w:rPr>
          <w:sz w:val="22"/>
          <w:szCs w:val="22"/>
          <w:lang w:eastAsia="zh-CN"/>
        </w:rPr>
        <w:t xml:space="preserve">, </w:t>
      </w:r>
      <w:r w:rsidR="00141004" w:rsidRPr="004B3A90">
        <w:rPr>
          <w:sz w:val="22"/>
          <w:szCs w:val="22"/>
        </w:rPr>
        <w:t xml:space="preserve">el. paštu </w:t>
      </w:r>
      <w:hyperlink r:id="rId12" w:history="1">
        <w:r w:rsidR="00141004" w:rsidRPr="004B3A90">
          <w:rPr>
            <w:rStyle w:val="Hipersaitas"/>
            <w:rFonts w:eastAsia="SimSun"/>
            <w:sz w:val="22"/>
            <w:szCs w:val="22"/>
          </w:rPr>
          <w:t>NepageidaujamaR@vvkt.lt</w:t>
        </w:r>
      </w:hyperlink>
      <w:r w:rsidR="00141004" w:rsidRPr="004B3A90">
        <w:rPr>
          <w:sz w:val="22"/>
          <w:szCs w:val="22"/>
        </w:rPr>
        <w:t>, taip pat per Valstybin</w:t>
      </w:r>
      <w:r w:rsidR="00141004" w:rsidRPr="004B3A90">
        <w:rPr>
          <w:rFonts w:hint="eastAsia"/>
          <w:sz w:val="22"/>
          <w:szCs w:val="22"/>
        </w:rPr>
        <w:t>ė</w:t>
      </w:r>
      <w:r w:rsidR="00141004" w:rsidRPr="004B3A90">
        <w:rPr>
          <w:sz w:val="22"/>
          <w:szCs w:val="22"/>
        </w:rPr>
        <w:t>s vaist</w:t>
      </w:r>
      <w:r w:rsidR="00141004" w:rsidRPr="004B3A90">
        <w:rPr>
          <w:rFonts w:hint="eastAsia"/>
          <w:sz w:val="22"/>
          <w:szCs w:val="22"/>
        </w:rPr>
        <w:t>ų</w:t>
      </w:r>
      <w:r w:rsidR="00141004" w:rsidRPr="004B3A90">
        <w:rPr>
          <w:sz w:val="22"/>
          <w:szCs w:val="22"/>
        </w:rPr>
        <w:t xml:space="preserve"> kontrol</w:t>
      </w:r>
      <w:r w:rsidR="00141004" w:rsidRPr="004B3A90">
        <w:rPr>
          <w:rFonts w:hint="eastAsia"/>
          <w:sz w:val="22"/>
          <w:szCs w:val="22"/>
        </w:rPr>
        <w:t>ė</w:t>
      </w:r>
      <w:r w:rsidR="00141004" w:rsidRPr="004B3A90">
        <w:rPr>
          <w:sz w:val="22"/>
          <w:szCs w:val="22"/>
        </w:rPr>
        <w:t>s tarnybos prie Lietuvos Respublikos sveikatos apsaugos ministerijos interneto svetain</w:t>
      </w:r>
      <w:r w:rsidR="00141004" w:rsidRPr="004B3A90">
        <w:rPr>
          <w:rFonts w:hint="eastAsia"/>
          <w:sz w:val="22"/>
          <w:szCs w:val="22"/>
        </w:rPr>
        <w:t>ę</w:t>
      </w:r>
      <w:r w:rsidR="00141004" w:rsidRPr="004B3A90">
        <w:rPr>
          <w:sz w:val="22"/>
          <w:szCs w:val="22"/>
        </w:rPr>
        <w:t xml:space="preserve"> (adresu </w:t>
      </w:r>
      <w:hyperlink r:id="rId13" w:history="1">
        <w:r w:rsidR="00141004" w:rsidRPr="004B3A90">
          <w:rPr>
            <w:rStyle w:val="Hipersaitas"/>
            <w:rFonts w:eastAsia="SimSun"/>
            <w:sz w:val="22"/>
            <w:szCs w:val="22"/>
          </w:rPr>
          <w:t>http://www.vvkt.lt</w:t>
        </w:r>
      </w:hyperlink>
      <w:r w:rsidR="00141004" w:rsidRPr="004B3A90">
        <w:rPr>
          <w:sz w:val="22"/>
          <w:szCs w:val="22"/>
        </w:rPr>
        <w:t>). Pranešdami apie šalutin</w:t>
      </w:r>
      <w:r w:rsidR="00141004" w:rsidRPr="004B3A90">
        <w:rPr>
          <w:rFonts w:hint="eastAsia"/>
          <w:sz w:val="22"/>
          <w:szCs w:val="22"/>
        </w:rPr>
        <w:t>į</w:t>
      </w:r>
      <w:r w:rsidR="00141004" w:rsidRPr="004B3A90">
        <w:rPr>
          <w:sz w:val="22"/>
          <w:szCs w:val="22"/>
        </w:rPr>
        <w:t xml:space="preserve"> poveik</w:t>
      </w:r>
      <w:r w:rsidR="00141004" w:rsidRPr="004B3A90">
        <w:rPr>
          <w:rFonts w:hint="eastAsia"/>
          <w:sz w:val="22"/>
          <w:szCs w:val="22"/>
        </w:rPr>
        <w:t>į</w:t>
      </w:r>
      <w:r w:rsidR="00141004" w:rsidRPr="004B3A90">
        <w:rPr>
          <w:sz w:val="22"/>
          <w:szCs w:val="22"/>
        </w:rPr>
        <w:t xml:space="preserve"> galite mums pad</w:t>
      </w:r>
      <w:r w:rsidR="00141004" w:rsidRPr="004B3A90">
        <w:rPr>
          <w:rFonts w:hint="eastAsia"/>
          <w:sz w:val="22"/>
          <w:szCs w:val="22"/>
        </w:rPr>
        <w:t>ė</w:t>
      </w:r>
      <w:r w:rsidR="00141004" w:rsidRPr="004B3A90">
        <w:rPr>
          <w:sz w:val="22"/>
          <w:szCs w:val="22"/>
        </w:rPr>
        <w:t xml:space="preserve">ti gauti daugiau informacijos apie </w:t>
      </w:r>
      <w:r w:rsidR="00141004" w:rsidRPr="004B3A90">
        <w:rPr>
          <w:rFonts w:hint="eastAsia"/>
          <w:sz w:val="22"/>
          <w:szCs w:val="22"/>
        </w:rPr>
        <w:t>š</w:t>
      </w:r>
      <w:r w:rsidR="00141004" w:rsidRPr="004B3A90">
        <w:rPr>
          <w:sz w:val="22"/>
          <w:szCs w:val="22"/>
        </w:rPr>
        <w:t>io vaisto saugum</w:t>
      </w:r>
      <w:r w:rsidR="00141004" w:rsidRPr="004B3A90">
        <w:rPr>
          <w:rFonts w:hint="eastAsia"/>
          <w:sz w:val="22"/>
          <w:szCs w:val="22"/>
        </w:rPr>
        <w:t>ą</w:t>
      </w:r>
      <w:r w:rsidR="00141004" w:rsidRPr="004B3A90">
        <w:rPr>
          <w:sz w:val="22"/>
          <w:szCs w:val="22"/>
        </w:rPr>
        <w:t>.</w:t>
      </w:r>
    </w:p>
    <w:p w14:paraId="0199187F" w14:textId="77777777" w:rsidR="00303178" w:rsidRPr="00BD6BD9" w:rsidRDefault="00303178" w:rsidP="00303178">
      <w:pPr>
        <w:pStyle w:val="BTEMEASMCA"/>
      </w:pPr>
    </w:p>
    <w:p w14:paraId="694D6885" w14:textId="77777777" w:rsidR="00303178" w:rsidRPr="00BD6BD9" w:rsidRDefault="00303178" w:rsidP="00303178">
      <w:pPr>
        <w:pStyle w:val="BTEMEASMCA"/>
      </w:pPr>
    </w:p>
    <w:p w14:paraId="59AFB2D9" w14:textId="77777777" w:rsidR="00303178" w:rsidRPr="00BD6BD9" w:rsidRDefault="00303178" w:rsidP="00303178">
      <w:pPr>
        <w:pStyle w:val="PI-1EMEASMCA"/>
      </w:pPr>
      <w:bookmarkStart w:id="64" w:name="_Toc129243143"/>
      <w:bookmarkStart w:id="65" w:name="_Toc129243268"/>
      <w:r w:rsidRPr="00BD6BD9">
        <w:t>5.</w:t>
      </w:r>
      <w:r w:rsidRPr="00BD6BD9">
        <w:tab/>
        <w:t xml:space="preserve">Kaip laikyti </w:t>
      </w:r>
      <w:bookmarkEnd w:id="64"/>
      <w:bookmarkEnd w:id="65"/>
      <w:r w:rsidRPr="00BD6BD9">
        <w:t>ibudolor</w:t>
      </w:r>
      <w:r w:rsidRPr="00BD6BD9" w:rsidDel="00275866">
        <w:t xml:space="preserve"> </w:t>
      </w:r>
    </w:p>
    <w:p w14:paraId="446D0FCA" w14:textId="77777777" w:rsidR="00303178" w:rsidRPr="00BD6BD9" w:rsidRDefault="00303178" w:rsidP="00303178">
      <w:pPr>
        <w:rPr>
          <w:rFonts w:ascii="Times New Roman" w:hAnsi="Times New Roman"/>
          <w:sz w:val="22"/>
          <w:szCs w:val="22"/>
        </w:rPr>
      </w:pPr>
    </w:p>
    <w:p w14:paraId="270393DF" w14:textId="690C70FE" w:rsidR="00303178" w:rsidRPr="00BD6BD9" w:rsidRDefault="00303178" w:rsidP="00303178">
      <w:pPr>
        <w:rPr>
          <w:rFonts w:ascii="Times New Roman" w:hAnsi="Times New Roman"/>
          <w:sz w:val="22"/>
          <w:szCs w:val="22"/>
        </w:rPr>
      </w:pPr>
      <w:r>
        <w:rPr>
          <w:rFonts w:ascii="Times New Roman" w:hAnsi="Times New Roman"/>
          <w:sz w:val="22"/>
          <w:szCs w:val="22"/>
        </w:rPr>
        <w:lastRenderedPageBreak/>
        <w:t>Šį vaistą laikykite</w:t>
      </w:r>
      <w:r w:rsidRPr="00BD6BD9">
        <w:rPr>
          <w:rFonts w:ascii="Times New Roman" w:hAnsi="Times New Roman"/>
          <w:sz w:val="22"/>
          <w:szCs w:val="22"/>
        </w:rPr>
        <w:t xml:space="preserve"> vaikams nepastebimoje ir nepasiekiamoje vietoje.</w:t>
      </w:r>
    </w:p>
    <w:p w14:paraId="4F4CA388" w14:textId="77777777" w:rsidR="00303178" w:rsidRPr="00BD6BD9" w:rsidRDefault="00303178" w:rsidP="00303178">
      <w:pPr>
        <w:rPr>
          <w:rFonts w:ascii="Times New Roman" w:hAnsi="Times New Roman"/>
          <w:sz w:val="22"/>
          <w:szCs w:val="22"/>
        </w:rPr>
      </w:pPr>
    </w:p>
    <w:p w14:paraId="4A2A8A39" w14:textId="77777777" w:rsidR="00303178" w:rsidRDefault="00303178" w:rsidP="00303178">
      <w:pPr>
        <w:rPr>
          <w:rFonts w:ascii="Times New Roman" w:hAnsi="Times New Roman"/>
          <w:sz w:val="22"/>
          <w:szCs w:val="22"/>
        </w:rPr>
      </w:pPr>
      <w:r w:rsidRPr="00BD6BD9">
        <w:rPr>
          <w:rFonts w:ascii="Times New Roman" w:hAnsi="Times New Roman"/>
          <w:sz w:val="22"/>
          <w:szCs w:val="22"/>
        </w:rPr>
        <w:t>Ant dėžutės ir lizdinės plokštelės po „Tinka iki“ nurodytam tinkamumo laikui pasibaigus,  šio vaisto vartoti negalima. Vaistas tinkamas vartoti iki paskutinės nurodyto mėnesio dienos.</w:t>
      </w:r>
    </w:p>
    <w:p w14:paraId="5D05832C" w14:textId="77777777" w:rsidR="00303178" w:rsidRDefault="00303178" w:rsidP="00303178">
      <w:pPr>
        <w:rPr>
          <w:rFonts w:ascii="Times New Roman" w:hAnsi="Times New Roman"/>
          <w:sz w:val="22"/>
          <w:szCs w:val="22"/>
        </w:rPr>
      </w:pPr>
      <w:r>
        <w:rPr>
          <w:sz w:val="22"/>
          <w:szCs w:val="22"/>
        </w:rPr>
        <w:t>Šiam vaistui specialių laikymo sąlygų nereikia.</w:t>
      </w:r>
    </w:p>
    <w:p w14:paraId="3786205A" w14:textId="77777777" w:rsidR="00303178" w:rsidRPr="00BD6BD9" w:rsidRDefault="00303178" w:rsidP="00303178">
      <w:pPr>
        <w:rPr>
          <w:rFonts w:ascii="Times New Roman" w:hAnsi="Times New Roman"/>
          <w:sz w:val="22"/>
          <w:szCs w:val="22"/>
        </w:rPr>
      </w:pPr>
    </w:p>
    <w:p w14:paraId="59602335"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Vaistų negalima išmesti į kanalizaciją arba su buitinėmis atliekomis. Kaip išmesti nereikalingus vaistus, klauskite vaistininko. Šios priemonės padės apsaugoti aplinką.</w:t>
      </w:r>
    </w:p>
    <w:p w14:paraId="58339F64" w14:textId="77777777" w:rsidR="00303178" w:rsidRPr="00BD6BD9" w:rsidRDefault="00303178" w:rsidP="00303178">
      <w:pPr>
        <w:pStyle w:val="BTEMEASMCA"/>
      </w:pPr>
    </w:p>
    <w:p w14:paraId="4F7691D3" w14:textId="77777777" w:rsidR="00303178" w:rsidRPr="00BD6BD9" w:rsidRDefault="00303178" w:rsidP="00303178">
      <w:pPr>
        <w:pStyle w:val="BTEMEASMCA"/>
      </w:pPr>
    </w:p>
    <w:p w14:paraId="12C524F8" w14:textId="77777777" w:rsidR="00303178" w:rsidRPr="00BD6BD9" w:rsidRDefault="00303178" w:rsidP="00303178">
      <w:pPr>
        <w:pStyle w:val="PI-1EMEASMCA"/>
      </w:pPr>
      <w:bookmarkStart w:id="66" w:name="_Toc129243144"/>
      <w:bookmarkStart w:id="67" w:name="_Toc129243269"/>
      <w:r w:rsidRPr="00BD6BD9">
        <w:t>6.</w:t>
      </w:r>
      <w:r w:rsidRPr="00BD6BD9">
        <w:tab/>
        <w:t>Pakuotės turinys ir kita informacija</w:t>
      </w:r>
      <w:r w:rsidRPr="00BD6BD9" w:rsidDel="008A4D0B">
        <w:t xml:space="preserve"> </w:t>
      </w:r>
    </w:p>
    <w:bookmarkEnd w:id="66"/>
    <w:bookmarkEnd w:id="67"/>
    <w:p w14:paraId="3028055A" w14:textId="77777777" w:rsidR="00303178" w:rsidRPr="00BD6BD9" w:rsidRDefault="00303178" w:rsidP="00303178">
      <w:pPr>
        <w:pStyle w:val="PI-1EMEASMCA"/>
      </w:pPr>
    </w:p>
    <w:p w14:paraId="0A621D93" w14:textId="77777777" w:rsidR="00303178" w:rsidRPr="00BD6BD9" w:rsidRDefault="00303178" w:rsidP="00303178">
      <w:pPr>
        <w:pStyle w:val="PI-3EMEASMCA"/>
      </w:pPr>
      <w:r w:rsidRPr="00BD6BD9">
        <w:t>ibudolor sudėtis</w:t>
      </w:r>
    </w:p>
    <w:p w14:paraId="55B7B8FB" w14:textId="77777777" w:rsidR="00303178" w:rsidRPr="00BD6BD9" w:rsidRDefault="00303178" w:rsidP="00303178">
      <w:pPr>
        <w:pStyle w:val="BT-EMEASMCA"/>
      </w:pPr>
      <w:r w:rsidRPr="00BD6BD9">
        <w:t>Veiklioji medžiaga yra ibuprofenas. Kiekvienoje</w:t>
      </w:r>
      <w:r>
        <w:t xml:space="preserve"> plėvele dengtoje</w:t>
      </w:r>
      <w:r w:rsidRPr="00BD6BD9">
        <w:t xml:space="preserve"> tabletėje yra 200</w:t>
      </w:r>
      <w:r>
        <w:t> </w:t>
      </w:r>
      <w:r w:rsidRPr="00BD6BD9">
        <w:t xml:space="preserve">mg ibuprofeno. </w:t>
      </w:r>
    </w:p>
    <w:p w14:paraId="04405E50" w14:textId="77777777" w:rsidR="00303178" w:rsidRPr="00BD6BD9" w:rsidRDefault="00303178" w:rsidP="00303178">
      <w:pPr>
        <w:pStyle w:val="BT-EMEASMCA"/>
      </w:pPr>
      <w:r w:rsidRPr="00BD6BD9">
        <w:t>Pagalbinės medžiagos yra makrogolis 400, makrogolis 6000, magnio stearatas, kukurūzų krakmolas, hipromeliozė, karboksimetilkrakmolo natrio druska.</w:t>
      </w:r>
    </w:p>
    <w:p w14:paraId="346ED078" w14:textId="77777777" w:rsidR="00303178" w:rsidRPr="00BD6BD9" w:rsidRDefault="00303178" w:rsidP="00303178">
      <w:pPr>
        <w:pStyle w:val="BTEMEASMCA"/>
      </w:pPr>
    </w:p>
    <w:p w14:paraId="1A406848" w14:textId="77777777" w:rsidR="00303178" w:rsidRPr="00BD6BD9" w:rsidRDefault="00303178" w:rsidP="00303178">
      <w:pPr>
        <w:pStyle w:val="PI-3EMEASMCA"/>
      </w:pPr>
      <w:r w:rsidRPr="00BD6BD9">
        <w:t>ibudolor išvaizda ir kiekis pakuotėje</w:t>
      </w:r>
    </w:p>
    <w:p w14:paraId="33ED6015" w14:textId="77777777" w:rsidR="00303178" w:rsidRPr="00BD6BD9" w:rsidRDefault="00303178" w:rsidP="00303178">
      <w:pPr>
        <w:pStyle w:val="BTEMEASMCA"/>
      </w:pPr>
    </w:p>
    <w:p w14:paraId="348BDBDF" w14:textId="77777777" w:rsidR="00303178" w:rsidRPr="00BD6BD9" w:rsidRDefault="00303178" w:rsidP="00303178">
      <w:pPr>
        <w:rPr>
          <w:rFonts w:ascii="Times New Roman" w:hAnsi="Times New Roman"/>
          <w:bCs/>
          <w:iCs/>
          <w:sz w:val="22"/>
          <w:szCs w:val="22"/>
        </w:rPr>
      </w:pPr>
      <w:r w:rsidRPr="00BD6BD9">
        <w:rPr>
          <w:rFonts w:ascii="Times New Roman" w:hAnsi="Times New Roman"/>
          <w:bCs/>
          <w:iCs/>
          <w:sz w:val="22"/>
          <w:szCs w:val="22"/>
        </w:rPr>
        <w:t xml:space="preserve">Baltos, apvalios, abipusiai išgaubtos plėvele dengtos tabletės. </w:t>
      </w:r>
    </w:p>
    <w:p w14:paraId="747ED678" w14:textId="77777777" w:rsidR="00303178" w:rsidRPr="00BD6BD9" w:rsidRDefault="00303178" w:rsidP="00303178">
      <w:pPr>
        <w:rPr>
          <w:rFonts w:ascii="Times New Roman" w:hAnsi="Times New Roman"/>
          <w:sz w:val="22"/>
          <w:szCs w:val="22"/>
        </w:rPr>
      </w:pPr>
    </w:p>
    <w:p w14:paraId="40F6BF57"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 xml:space="preserve">ibudolor 200 mg plėvele dengtos tabletės, tiekiamos PVC/aliuminio lizdinėse plokštelėse.  Dėžutėje yra10 arba 20 plėvele dengtų tablečių, supakuotų į lizdines plokšteles. </w:t>
      </w:r>
    </w:p>
    <w:p w14:paraId="55174F49" w14:textId="77777777" w:rsidR="00303178" w:rsidRPr="00BD6BD9" w:rsidRDefault="00303178" w:rsidP="00303178">
      <w:pPr>
        <w:rPr>
          <w:rFonts w:ascii="Times New Roman" w:hAnsi="Times New Roman"/>
          <w:sz w:val="22"/>
          <w:szCs w:val="22"/>
        </w:rPr>
      </w:pPr>
    </w:p>
    <w:p w14:paraId="7A4985D2" w14:textId="77777777" w:rsidR="00303178" w:rsidRPr="00BD6BD9" w:rsidRDefault="00303178" w:rsidP="00303178">
      <w:pPr>
        <w:rPr>
          <w:rFonts w:ascii="Times New Roman" w:hAnsi="Times New Roman"/>
          <w:sz w:val="22"/>
          <w:szCs w:val="22"/>
        </w:rPr>
      </w:pPr>
      <w:r w:rsidRPr="00BD6BD9">
        <w:rPr>
          <w:rFonts w:ascii="Times New Roman" w:hAnsi="Times New Roman"/>
          <w:sz w:val="22"/>
          <w:szCs w:val="22"/>
        </w:rPr>
        <w:t>Gali būti tiekiamos ne visų dydžių pakuotės.</w:t>
      </w:r>
    </w:p>
    <w:p w14:paraId="719FD57A" w14:textId="77777777" w:rsidR="00303178" w:rsidRPr="00BD6BD9" w:rsidRDefault="00303178" w:rsidP="00303178">
      <w:pPr>
        <w:pStyle w:val="BTEMEASMCA"/>
      </w:pPr>
    </w:p>
    <w:p w14:paraId="1BCDA3D5" w14:textId="1D57BD42" w:rsidR="00303178" w:rsidRPr="00BD6BD9" w:rsidRDefault="002839CC" w:rsidP="00303178">
      <w:pPr>
        <w:pStyle w:val="PI-3EMEASMCA"/>
      </w:pPr>
      <w:r>
        <w:t>Registruotojas</w:t>
      </w:r>
      <w:r w:rsidR="00303178" w:rsidRPr="00BD6BD9">
        <w:t xml:space="preserve"> ir gamintojas</w:t>
      </w:r>
    </w:p>
    <w:p w14:paraId="3B12D541" w14:textId="77777777" w:rsidR="00303178" w:rsidRPr="00BD6BD9" w:rsidRDefault="00303178" w:rsidP="00303178">
      <w:pPr>
        <w:tabs>
          <w:tab w:val="center" w:pos="4110"/>
          <w:tab w:val="left" w:pos="5505"/>
        </w:tabs>
        <w:rPr>
          <w:rFonts w:ascii="Times New Roman" w:hAnsi="Times New Roman"/>
          <w:iCs/>
          <w:sz w:val="22"/>
          <w:szCs w:val="22"/>
        </w:rPr>
      </w:pPr>
    </w:p>
    <w:p w14:paraId="5C8C0543" w14:textId="77777777" w:rsidR="00303178" w:rsidRPr="00BD6BD9" w:rsidRDefault="00303178" w:rsidP="00303178">
      <w:pPr>
        <w:tabs>
          <w:tab w:val="left" w:pos="567"/>
        </w:tabs>
        <w:rPr>
          <w:rFonts w:ascii="Times New Roman" w:hAnsi="Times New Roman"/>
          <w:sz w:val="22"/>
          <w:szCs w:val="22"/>
        </w:rPr>
      </w:pPr>
      <w:r w:rsidRPr="00BD6BD9">
        <w:rPr>
          <w:rFonts w:ascii="Times New Roman" w:hAnsi="Times New Roman"/>
          <w:sz w:val="22"/>
          <w:szCs w:val="22"/>
        </w:rPr>
        <w:t>STADA Arzneimittel AG</w:t>
      </w:r>
    </w:p>
    <w:p w14:paraId="02B2D5B4" w14:textId="77777777" w:rsidR="00303178" w:rsidRPr="00BD6BD9" w:rsidRDefault="00303178" w:rsidP="00303178">
      <w:pPr>
        <w:tabs>
          <w:tab w:val="left" w:pos="567"/>
        </w:tabs>
        <w:rPr>
          <w:rFonts w:ascii="Times New Roman" w:hAnsi="Times New Roman"/>
          <w:sz w:val="22"/>
          <w:szCs w:val="22"/>
        </w:rPr>
      </w:pPr>
      <w:r w:rsidRPr="00BD6BD9">
        <w:rPr>
          <w:rFonts w:ascii="Times New Roman" w:hAnsi="Times New Roman"/>
          <w:sz w:val="22"/>
          <w:szCs w:val="22"/>
        </w:rPr>
        <w:t>Stadastrasse 2 – 18</w:t>
      </w:r>
    </w:p>
    <w:p w14:paraId="21BCFF42" w14:textId="77777777" w:rsidR="00303178" w:rsidRPr="00BD6BD9" w:rsidRDefault="00303178" w:rsidP="00303178">
      <w:pPr>
        <w:tabs>
          <w:tab w:val="left" w:pos="567"/>
        </w:tabs>
        <w:rPr>
          <w:rFonts w:ascii="Times New Roman" w:hAnsi="Times New Roman"/>
          <w:sz w:val="22"/>
          <w:szCs w:val="22"/>
        </w:rPr>
      </w:pPr>
      <w:r w:rsidRPr="00BD6BD9">
        <w:rPr>
          <w:rFonts w:ascii="Times New Roman" w:hAnsi="Times New Roman"/>
          <w:sz w:val="22"/>
          <w:szCs w:val="22"/>
        </w:rPr>
        <w:t>D-61118 Bad Vilbel</w:t>
      </w:r>
    </w:p>
    <w:p w14:paraId="6A99488A" w14:textId="77777777" w:rsidR="00303178" w:rsidRPr="00BD6BD9" w:rsidRDefault="00303178" w:rsidP="00303178">
      <w:pPr>
        <w:ind w:left="567" w:hanging="567"/>
        <w:rPr>
          <w:rFonts w:ascii="Times New Roman" w:hAnsi="Times New Roman"/>
          <w:sz w:val="22"/>
          <w:szCs w:val="22"/>
        </w:rPr>
      </w:pPr>
      <w:r w:rsidRPr="00BD6BD9">
        <w:rPr>
          <w:rFonts w:ascii="Times New Roman" w:hAnsi="Times New Roman"/>
          <w:sz w:val="22"/>
          <w:szCs w:val="22"/>
        </w:rPr>
        <w:t>Vokietija</w:t>
      </w:r>
    </w:p>
    <w:p w14:paraId="1580C481" w14:textId="77777777" w:rsidR="00303178" w:rsidRPr="00BD6BD9" w:rsidRDefault="00303178" w:rsidP="00303178">
      <w:pPr>
        <w:rPr>
          <w:rFonts w:ascii="Times New Roman" w:hAnsi="Times New Roman"/>
          <w:b/>
          <w:sz w:val="22"/>
          <w:szCs w:val="22"/>
        </w:rPr>
      </w:pPr>
    </w:p>
    <w:p w14:paraId="07FF51B3" w14:textId="4A043F8E" w:rsidR="00303178" w:rsidRPr="00BD6BD9" w:rsidRDefault="00303178" w:rsidP="00303178">
      <w:pPr>
        <w:pStyle w:val="BTEMEASMCA"/>
      </w:pPr>
      <w:r w:rsidRPr="00BD6BD9">
        <w:t xml:space="preserve">Jeigu apie šį vaistą norite sužinoti daugiau, kreipkitės į vietinį </w:t>
      </w:r>
      <w:r w:rsidR="002839CC">
        <w:t>registruotojo</w:t>
      </w:r>
      <w:r w:rsidRPr="00BD6BD9">
        <w:t xml:space="preserve"> atstovą:</w:t>
      </w:r>
    </w:p>
    <w:p w14:paraId="68EDE26B" w14:textId="77777777" w:rsidR="00303178" w:rsidRPr="00BD6BD9" w:rsidRDefault="00303178" w:rsidP="00303178">
      <w:pPr>
        <w:rPr>
          <w:rFonts w:ascii="Times New Roman" w:hAnsi="Times New Roman"/>
          <w:sz w:val="22"/>
          <w:szCs w:val="22"/>
        </w:rPr>
      </w:pPr>
    </w:p>
    <w:tbl>
      <w:tblPr>
        <w:tblW w:w="4678" w:type="dxa"/>
        <w:tblInd w:w="-34" w:type="dxa"/>
        <w:tblLayout w:type="fixed"/>
        <w:tblLook w:val="0000" w:firstRow="0" w:lastRow="0" w:firstColumn="0" w:lastColumn="0" w:noHBand="0" w:noVBand="0"/>
      </w:tblPr>
      <w:tblGrid>
        <w:gridCol w:w="4678"/>
      </w:tblGrid>
      <w:tr w:rsidR="00303178" w:rsidRPr="001A594F" w14:paraId="7323F384" w14:textId="77777777" w:rsidTr="00B44FF5">
        <w:tc>
          <w:tcPr>
            <w:tcW w:w="4678" w:type="dxa"/>
          </w:tcPr>
          <w:p w14:paraId="09140B06" w14:textId="77777777" w:rsidR="00303178" w:rsidRPr="001A594F" w:rsidRDefault="00303178" w:rsidP="00B44FF5">
            <w:pPr>
              <w:ind w:left="567" w:hanging="567"/>
              <w:rPr>
                <w:rFonts w:ascii="Times New Roman" w:hAnsi="Times New Roman"/>
                <w:sz w:val="22"/>
                <w:szCs w:val="22"/>
              </w:rPr>
            </w:pPr>
            <w:r w:rsidRPr="001A594F">
              <w:rPr>
                <w:rFonts w:ascii="Times New Roman" w:hAnsi="Times New Roman"/>
                <w:sz w:val="22"/>
                <w:szCs w:val="22"/>
              </w:rPr>
              <w:t>UAB „STADA-Nizhpharm-Baltija“</w:t>
            </w:r>
          </w:p>
          <w:p w14:paraId="60F7AB16" w14:textId="77777777" w:rsidR="00303178" w:rsidRPr="001A594F" w:rsidRDefault="00303178" w:rsidP="00B44FF5">
            <w:pPr>
              <w:ind w:left="567" w:hanging="567"/>
              <w:rPr>
                <w:rFonts w:ascii="Times New Roman" w:hAnsi="Times New Roman"/>
                <w:sz w:val="22"/>
                <w:szCs w:val="22"/>
              </w:rPr>
            </w:pPr>
            <w:r w:rsidRPr="001A594F">
              <w:rPr>
                <w:rFonts w:ascii="Times New Roman" w:hAnsi="Times New Roman"/>
                <w:sz w:val="22"/>
                <w:szCs w:val="22"/>
              </w:rPr>
              <w:t xml:space="preserve">Goštauto 40A, </w:t>
            </w:r>
          </w:p>
          <w:p w14:paraId="186B56E4" w14:textId="77777777" w:rsidR="00303178" w:rsidRPr="001A594F" w:rsidRDefault="00303178" w:rsidP="00B44FF5">
            <w:pPr>
              <w:ind w:left="567" w:hanging="567"/>
              <w:rPr>
                <w:rFonts w:ascii="Times New Roman" w:hAnsi="Times New Roman"/>
                <w:sz w:val="22"/>
                <w:szCs w:val="22"/>
              </w:rPr>
            </w:pPr>
            <w:r w:rsidRPr="001A594F">
              <w:rPr>
                <w:rFonts w:ascii="Times New Roman" w:hAnsi="Times New Roman"/>
                <w:sz w:val="22"/>
                <w:szCs w:val="22"/>
              </w:rPr>
              <w:t>LT-03163 Vilnius,</w:t>
            </w:r>
          </w:p>
          <w:p w14:paraId="68F131E2" w14:textId="77777777" w:rsidR="00303178" w:rsidRPr="001A594F" w:rsidRDefault="00303178" w:rsidP="00B44FF5">
            <w:pPr>
              <w:ind w:left="567" w:hanging="567"/>
              <w:rPr>
                <w:rFonts w:ascii="Times New Roman" w:hAnsi="Times New Roman"/>
                <w:sz w:val="22"/>
                <w:szCs w:val="22"/>
              </w:rPr>
            </w:pPr>
            <w:r w:rsidRPr="001A594F">
              <w:rPr>
                <w:rFonts w:ascii="Times New Roman" w:hAnsi="Times New Roman"/>
                <w:sz w:val="22"/>
                <w:szCs w:val="22"/>
              </w:rPr>
              <w:t>Lietuva</w:t>
            </w:r>
          </w:p>
          <w:p w14:paraId="081388C4" w14:textId="77777777" w:rsidR="00303178" w:rsidRPr="001A594F" w:rsidRDefault="00303178" w:rsidP="00B44FF5">
            <w:pPr>
              <w:ind w:left="567" w:hanging="567"/>
              <w:rPr>
                <w:rFonts w:ascii="Times New Roman" w:hAnsi="Times New Roman"/>
                <w:sz w:val="22"/>
                <w:szCs w:val="22"/>
              </w:rPr>
            </w:pPr>
            <w:r w:rsidRPr="001A594F">
              <w:rPr>
                <w:rFonts w:ascii="Times New Roman" w:hAnsi="Times New Roman"/>
                <w:sz w:val="22"/>
                <w:szCs w:val="22"/>
              </w:rPr>
              <w:t>Tel. +370 5 260 39 26</w:t>
            </w:r>
          </w:p>
          <w:p w14:paraId="70727CA0" w14:textId="77777777" w:rsidR="00303178" w:rsidRPr="001A594F" w:rsidRDefault="003F25CC" w:rsidP="00B44FF5">
            <w:pPr>
              <w:ind w:left="567" w:hanging="567"/>
              <w:rPr>
                <w:rFonts w:ascii="Times New Roman" w:hAnsi="Times New Roman"/>
                <w:sz w:val="22"/>
                <w:szCs w:val="22"/>
              </w:rPr>
            </w:pPr>
            <w:hyperlink r:id="rId14" w:history="1">
              <w:r w:rsidR="00303178" w:rsidRPr="001A594F">
                <w:rPr>
                  <w:rStyle w:val="Hipersaitas"/>
                  <w:rFonts w:ascii="Times New Roman" w:hAnsi="Times New Roman"/>
                  <w:sz w:val="22"/>
                  <w:szCs w:val="22"/>
                </w:rPr>
                <w:t>ofisas@stada.lt</w:t>
              </w:r>
            </w:hyperlink>
          </w:p>
        </w:tc>
      </w:tr>
    </w:tbl>
    <w:p w14:paraId="454216A6" w14:textId="77777777" w:rsidR="00303178" w:rsidRPr="001A594F" w:rsidRDefault="00303178" w:rsidP="00303178">
      <w:pPr>
        <w:pStyle w:val="BTEMEASMCA"/>
      </w:pPr>
    </w:p>
    <w:p w14:paraId="136BB659" w14:textId="77777777" w:rsidR="00303178" w:rsidRPr="001A594F" w:rsidRDefault="00303178" w:rsidP="00303178">
      <w:pPr>
        <w:pStyle w:val="BTEMEASMCA"/>
      </w:pPr>
    </w:p>
    <w:p w14:paraId="263F3838" w14:textId="7A49F022" w:rsidR="00303178" w:rsidRPr="001A594F" w:rsidRDefault="00303178" w:rsidP="00631401">
      <w:pPr>
        <w:pStyle w:val="BTbEMEASMCA"/>
      </w:pPr>
      <w:r w:rsidRPr="001A594F">
        <w:rPr>
          <w:bCs/>
        </w:rPr>
        <w:t>Šis pakuotės lapelis</w:t>
      </w:r>
      <w:r w:rsidRPr="001A594F">
        <w:t xml:space="preserve"> paskutinį kartą p</w:t>
      </w:r>
      <w:r>
        <w:t xml:space="preserve">eržiūrėtas </w:t>
      </w:r>
      <w:r w:rsidR="003F25CC">
        <w:t>2015-11-24</w:t>
      </w:r>
    </w:p>
    <w:p w14:paraId="625C858C" w14:textId="77777777" w:rsidR="00303178" w:rsidRPr="001A594F" w:rsidRDefault="00303178" w:rsidP="00303178">
      <w:pPr>
        <w:rPr>
          <w:rFonts w:ascii="Times New Roman" w:hAnsi="Times New Roman"/>
          <w:sz w:val="22"/>
          <w:szCs w:val="22"/>
        </w:rPr>
      </w:pPr>
    </w:p>
    <w:p w14:paraId="127C3776" w14:textId="77777777" w:rsidR="00303178" w:rsidRPr="001A594F" w:rsidRDefault="00303178" w:rsidP="00303178">
      <w:pPr>
        <w:rPr>
          <w:rFonts w:ascii="Times New Roman" w:hAnsi="Times New Roman"/>
          <w:sz w:val="22"/>
          <w:szCs w:val="22"/>
        </w:rPr>
      </w:pPr>
    </w:p>
    <w:p w14:paraId="4268570D" w14:textId="77777777" w:rsidR="00303178" w:rsidRPr="001A594F" w:rsidRDefault="00303178" w:rsidP="00303178">
      <w:pPr>
        <w:numPr>
          <w:ilvl w:val="12"/>
          <w:numId w:val="0"/>
        </w:numPr>
        <w:ind w:right="-2"/>
        <w:rPr>
          <w:rFonts w:ascii="Times New Roman" w:hAnsi="Times New Roman"/>
          <w:sz w:val="22"/>
          <w:szCs w:val="22"/>
        </w:rPr>
      </w:pPr>
      <w:r w:rsidRPr="001A594F">
        <w:rPr>
          <w:rFonts w:ascii="Times New Roman" w:hAnsi="Times New Roman"/>
          <w:sz w:val="22"/>
          <w:szCs w:val="22"/>
        </w:rPr>
        <w:t>Išsami informacija apie šį vaistą pateikiama Valstybinės vaistų kontrolės tarnybos prie Lietuvos Respublikos sveikatos apsaugos ministerijos tinklalapyje</w:t>
      </w:r>
      <w:r w:rsidRPr="001A594F">
        <w:rPr>
          <w:rFonts w:ascii="Times New Roman" w:hAnsi="Times New Roman"/>
          <w:i/>
          <w:sz w:val="22"/>
          <w:szCs w:val="22"/>
        </w:rPr>
        <w:t xml:space="preserve"> </w:t>
      </w:r>
      <w:hyperlink r:id="rId15" w:history="1">
        <w:r w:rsidRPr="001A594F">
          <w:rPr>
            <w:rStyle w:val="Hipersaitas"/>
            <w:rFonts w:ascii="Times New Roman" w:eastAsia="SimSun" w:hAnsi="Times New Roman"/>
            <w:sz w:val="22"/>
            <w:szCs w:val="22"/>
          </w:rPr>
          <w:t>http://www.vvkt.lt/</w:t>
        </w:r>
      </w:hyperlink>
      <w:r w:rsidRPr="001A594F">
        <w:rPr>
          <w:rFonts w:ascii="Times New Roman" w:hAnsi="Times New Roman"/>
          <w:sz w:val="22"/>
          <w:szCs w:val="22"/>
        </w:rPr>
        <w:t>.</w:t>
      </w:r>
    </w:p>
    <w:p w14:paraId="37E05581" w14:textId="77777777" w:rsidR="00303178" w:rsidRPr="001A594F" w:rsidRDefault="00303178" w:rsidP="00303178">
      <w:pPr>
        <w:rPr>
          <w:rFonts w:ascii="Times New Roman" w:hAnsi="Times New Roman"/>
          <w:sz w:val="22"/>
          <w:szCs w:val="22"/>
        </w:rPr>
      </w:pPr>
    </w:p>
    <w:p w14:paraId="343D1027" w14:textId="77777777" w:rsidR="00303178" w:rsidRPr="00BD6BD9" w:rsidRDefault="00303178" w:rsidP="00303178">
      <w:pPr>
        <w:rPr>
          <w:rFonts w:ascii="Times New Roman" w:hAnsi="Times New Roman"/>
          <w:sz w:val="22"/>
          <w:szCs w:val="22"/>
        </w:rPr>
      </w:pPr>
      <w:bookmarkStart w:id="68" w:name="_GoBack"/>
      <w:bookmarkEnd w:id="68"/>
      <w:permStart w:id="1259209102" w:edGrp="everyone"/>
      <w:permEnd w:id="1259209102"/>
    </w:p>
    <w:p w14:paraId="25A17D4A" w14:textId="77777777" w:rsidR="00303178" w:rsidRPr="00BD6BD9" w:rsidRDefault="00303178" w:rsidP="00303178">
      <w:pPr>
        <w:rPr>
          <w:rFonts w:ascii="Times New Roman" w:hAnsi="Times New Roman"/>
          <w:sz w:val="22"/>
          <w:szCs w:val="22"/>
        </w:rPr>
      </w:pPr>
    </w:p>
    <w:p w14:paraId="3F50408C" w14:textId="77777777" w:rsidR="00303178" w:rsidRPr="00BD6BD9" w:rsidRDefault="00303178" w:rsidP="00303178">
      <w:pPr>
        <w:rPr>
          <w:rFonts w:ascii="Times New Roman" w:hAnsi="Times New Roman"/>
          <w:sz w:val="22"/>
          <w:szCs w:val="22"/>
        </w:rPr>
      </w:pPr>
    </w:p>
    <w:p w14:paraId="04C90B56" w14:textId="77777777" w:rsidR="00E061F0" w:rsidRDefault="00E061F0"/>
    <w:sectPr w:rsidR="00E061F0" w:rsidSect="00112DEA">
      <w:footerReference w:type="even" r:id="rId16"/>
      <w:footerReference w:type="default" r:id="rId17"/>
      <w:pgSz w:w="12240" w:h="15840"/>
      <w:pgMar w:top="1134" w:right="1418" w:bottom="1134"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8C51C0" w15:done="0"/>
  <w15:commentEx w15:paraId="6B2910B5" w15:done="0"/>
  <w15:commentEx w15:paraId="2172E76B" w15:done="0"/>
  <w15:commentEx w15:paraId="5024AA7E" w15:done="0"/>
  <w15:commentEx w15:paraId="29AD8D93" w15:done="0"/>
  <w15:commentEx w15:paraId="021D062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E3F68" w14:textId="77777777" w:rsidR="00A45D17" w:rsidRDefault="00A45D17">
      <w:r>
        <w:separator/>
      </w:r>
    </w:p>
  </w:endnote>
  <w:endnote w:type="continuationSeparator" w:id="0">
    <w:p w14:paraId="7F5AFF69" w14:textId="77777777" w:rsidR="00A45D17" w:rsidRDefault="00A45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BA"/>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5CD9C1" w14:textId="77777777" w:rsidR="004A33FC" w:rsidRDefault="004A33FC" w:rsidP="00B44FF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6</w:t>
    </w:r>
    <w:r>
      <w:rPr>
        <w:rStyle w:val="Puslapionumeris"/>
      </w:rPr>
      <w:fldChar w:fldCharType="end"/>
    </w:r>
  </w:p>
  <w:p w14:paraId="741A9EFF" w14:textId="77777777" w:rsidR="004A33FC" w:rsidRDefault="004A33FC" w:rsidP="00B44FF5">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04B08C" w14:textId="77777777" w:rsidR="004A33FC" w:rsidRPr="001A594F" w:rsidRDefault="004A33FC" w:rsidP="00B44FF5">
    <w:pPr>
      <w:pStyle w:val="Porat"/>
      <w:framePr w:wrap="around" w:vAnchor="text" w:hAnchor="margin" w:xAlign="right" w:y="1"/>
      <w:rPr>
        <w:rStyle w:val="Puslapionumeris"/>
        <w:rFonts w:ascii="Times New Roman" w:hAnsi="Times New Roman"/>
        <w:sz w:val="22"/>
        <w:szCs w:val="22"/>
      </w:rPr>
    </w:pPr>
    <w:r w:rsidRPr="001A594F">
      <w:rPr>
        <w:rStyle w:val="Puslapionumeris"/>
        <w:rFonts w:ascii="Times New Roman" w:hAnsi="Times New Roman"/>
        <w:sz w:val="22"/>
        <w:szCs w:val="22"/>
      </w:rPr>
      <w:fldChar w:fldCharType="begin"/>
    </w:r>
    <w:r w:rsidRPr="001A594F">
      <w:rPr>
        <w:rStyle w:val="Puslapionumeris"/>
        <w:rFonts w:ascii="Times New Roman" w:hAnsi="Times New Roman"/>
        <w:sz w:val="22"/>
        <w:szCs w:val="22"/>
      </w:rPr>
      <w:instrText xml:space="preserve">PAGE  </w:instrText>
    </w:r>
    <w:r w:rsidRPr="001A594F">
      <w:rPr>
        <w:rStyle w:val="Puslapionumeris"/>
        <w:rFonts w:ascii="Times New Roman" w:hAnsi="Times New Roman"/>
        <w:sz w:val="22"/>
        <w:szCs w:val="22"/>
      </w:rPr>
      <w:fldChar w:fldCharType="separate"/>
    </w:r>
    <w:r w:rsidR="003F25CC">
      <w:rPr>
        <w:rStyle w:val="Puslapionumeris"/>
        <w:rFonts w:ascii="Times New Roman" w:hAnsi="Times New Roman"/>
        <w:noProof/>
        <w:sz w:val="22"/>
        <w:szCs w:val="22"/>
      </w:rPr>
      <w:t>29</w:t>
    </w:r>
    <w:r w:rsidRPr="001A594F">
      <w:rPr>
        <w:rStyle w:val="Puslapionumeris"/>
        <w:rFonts w:ascii="Times New Roman" w:hAnsi="Times New Roman"/>
        <w:sz w:val="22"/>
        <w:szCs w:val="22"/>
      </w:rPr>
      <w:fldChar w:fldCharType="end"/>
    </w:r>
  </w:p>
  <w:p w14:paraId="3CF5CD51" w14:textId="77777777" w:rsidR="004A33FC" w:rsidRDefault="004A33FC" w:rsidP="00B44FF5">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612327" w14:textId="77777777" w:rsidR="00A45D17" w:rsidRDefault="00A45D17">
      <w:r>
        <w:separator/>
      </w:r>
    </w:p>
  </w:footnote>
  <w:footnote w:type="continuationSeparator" w:id="0">
    <w:p w14:paraId="2B8B6685" w14:textId="77777777" w:rsidR="00A45D17" w:rsidRDefault="00A45D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274DB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0F344F"/>
    <w:multiLevelType w:val="hybridMultilevel"/>
    <w:tmpl w:val="6B52A4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3">
    <w:nsid w:val="03534699"/>
    <w:multiLevelType w:val="hybridMultilevel"/>
    <w:tmpl w:val="1EC27D4C"/>
    <w:lvl w:ilvl="0" w:tplc="53463BAA">
      <w:start w:val="1"/>
      <w:numFmt w:val="bullet"/>
      <w:lvlText w:val=""/>
      <w:lvlJc w:val="left"/>
      <w:pPr>
        <w:ind w:left="720" w:hanging="360"/>
      </w:pPr>
      <w:rPr>
        <w:rFonts w:ascii="Symbol" w:hAnsi="Symbol" w:hint="default"/>
        <w:b w:val="0"/>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DE298C"/>
    <w:multiLevelType w:val="multilevel"/>
    <w:tmpl w:val="2F8A1B6A"/>
    <w:lvl w:ilvl="0">
      <w:start w:val="4"/>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31D67AC"/>
    <w:multiLevelType w:val="hybridMultilevel"/>
    <w:tmpl w:val="124A0166"/>
    <w:lvl w:ilvl="0" w:tplc="C5E4478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22E308B0"/>
    <w:multiLevelType w:val="hybridMultilevel"/>
    <w:tmpl w:val="F598735E"/>
    <w:lvl w:ilvl="0" w:tplc="479C9F7A">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78C527E"/>
    <w:multiLevelType w:val="hybridMultilevel"/>
    <w:tmpl w:val="02E2E2F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nsid w:val="301C4D7B"/>
    <w:multiLevelType w:val="hybridMultilevel"/>
    <w:tmpl w:val="4836AD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9">
    <w:nsid w:val="30F02CEA"/>
    <w:multiLevelType w:val="hybridMultilevel"/>
    <w:tmpl w:val="EBFA6DFA"/>
    <w:lvl w:ilvl="0" w:tplc="73F85F9A">
      <w:start w:val="1"/>
      <w:numFmt w:val="bullet"/>
      <w:lvlRestart w:val="0"/>
      <w:pStyle w:val="BT-EMEASMCA"/>
      <w:lvlText w:val="-"/>
      <w:lvlJc w:val="left"/>
      <w:pPr>
        <w:tabs>
          <w:tab w:val="num" w:pos="720"/>
        </w:tabs>
        <w:ind w:left="720" w:hanging="363"/>
      </w:pPr>
      <w:rPr>
        <w:rFonts w:ascii="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nsid w:val="363720DC"/>
    <w:multiLevelType w:val="hybridMultilevel"/>
    <w:tmpl w:val="8B0CBA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1">
    <w:nsid w:val="3CC920C3"/>
    <w:multiLevelType w:val="hybridMultilevel"/>
    <w:tmpl w:val="0C7C3F04"/>
    <w:lvl w:ilvl="0" w:tplc="479C9F7A">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2">
    <w:nsid w:val="49BF63A8"/>
    <w:multiLevelType w:val="hybridMultilevel"/>
    <w:tmpl w:val="EA3494CC"/>
    <w:lvl w:ilvl="0" w:tplc="04070001">
      <w:start w:val="1"/>
      <w:numFmt w:val="bullet"/>
      <w:lvlText w:val=""/>
      <w:lvlJc w:val="left"/>
      <w:pPr>
        <w:ind w:left="2308" w:hanging="360"/>
      </w:pPr>
      <w:rPr>
        <w:rFonts w:ascii="Symbol" w:hAnsi="Symbol" w:hint="default"/>
      </w:rPr>
    </w:lvl>
    <w:lvl w:ilvl="1" w:tplc="04070003">
      <w:start w:val="1"/>
      <w:numFmt w:val="bullet"/>
      <w:lvlText w:val="o"/>
      <w:lvlJc w:val="left"/>
      <w:pPr>
        <w:ind w:left="3028" w:hanging="360"/>
      </w:pPr>
      <w:rPr>
        <w:rFonts w:ascii="Courier New" w:hAnsi="Courier New" w:cs="Times New Roman" w:hint="default"/>
      </w:rPr>
    </w:lvl>
    <w:lvl w:ilvl="2" w:tplc="04070005">
      <w:start w:val="1"/>
      <w:numFmt w:val="bullet"/>
      <w:lvlText w:val=""/>
      <w:lvlJc w:val="left"/>
      <w:pPr>
        <w:ind w:left="3748" w:hanging="360"/>
      </w:pPr>
      <w:rPr>
        <w:rFonts w:ascii="Wingdings" w:hAnsi="Wingdings" w:hint="default"/>
      </w:rPr>
    </w:lvl>
    <w:lvl w:ilvl="3" w:tplc="04070001">
      <w:start w:val="1"/>
      <w:numFmt w:val="bullet"/>
      <w:lvlText w:val=""/>
      <w:lvlJc w:val="left"/>
      <w:pPr>
        <w:ind w:left="4468" w:hanging="360"/>
      </w:pPr>
      <w:rPr>
        <w:rFonts w:ascii="Symbol" w:hAnsi="Symbol" w:hint="default"/>
      </w:rPr>
    </w:lvl>
    <w:lvl w:ilvl="4" w:tplc="04070003">
      <w:start w:val="1"/>
      <w:numFmt w:val="bullet"/>
      <w:lvlText w:val="o"/>
      <w:lvlJc w:val="left"/>
      <w:pPr>
        <w:ind w:left="5188" w:hanging="360"/>
      </w:pPr>
      <w:rPr>
        <w:rFonts w:ascii="Courier New" w:hAnsi="Courier New" w:cs="Times New Roman" w:hint="default"/>
      </w:rPr>
    </w:lvl>
    <w:lvl w:ilvl="5" w:tplc="04070005">
      <w:start w:val="1"/>
      <w:numFmt w:val="bullet"/>
      <w:lvlText w:val=""/>
      <w:lvlJc w:val="left"/>
      <w:pPr>
        <w:ind w:left="5908" w:hanging="360"/>
      </w:pPr>
      <w:rPr>
        <w:rFonts w:ascii="Wingdings" w:hAnsi="Wingdings" w:hint="default"/>
      </w:rPr>
    </w:lvl>
    <w:lvl w:ilvl="6" w:tplc="04070001">
      <w:start w:val="1"/>
      <w:numFmt w:val="bullet"/>
      <w:lvlText w:val=""/>
      <w:lvlJc w:val="left"/>
      <w:pPr>
        <w:ind w:left="6628" w:hanging="360"/>
      </w:pPr>
      <w:rPr>
        <w:rFonts w:ascii="Symbol" w:hAnsi="Symbol" w:hint="default"/>
      </w:rPr>
    </w:lvl>
    <w:lvl w:ilvl="7" w:tplc="04070003">
      <w:start w:val="1"/>
      <w:numFmt w:val="bullet"/>
      <w:lvlText w:val="o"/>
      <w:lvlJc w:val="left"/>
      <w:pPr>
        <w:ind w:left="7348" w:hanging="360"/>
      </w:pPr>
      <w:rPr>
        <w:rFonts w:ascii="Courier New" w:hAnsi="Courier New" w:cs="Times New Roman" w:hint="default"/>
      </w:rPr>
    </w:lvl>
    <w:lvl w:ilvl="8" w:tplc="04070005">
      <w:start w:val="1"/>
      <w:numFmt w:val="bullet"/>
      <w:lvlText w:val=""/>
      <w:lvlJc w:val="left"/>
      <w:pPr>
        <w:ind w:left="8068" w:hanging="360"/>
      </w:pPr>
      <w:rPr>
        <w:rFonts w:ascii="Wingdings" w:hAnsi="Wingdings" w:hint="default"/>
      </w:rPr>
    </w:lvl>
  </w:abstractNum>
  <w:abstractNum w:abstractNumId="13">
    <w:nsid w:val="4D2E34F4"/>
    <w:multiLevelType w:val="hybridMultilevel"/>
    <w:tmpl w:val="499E9C5A"/>
    <w:lvl w:ilvl="0" w:tplc="479C9F7A">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4">
    <w:nsid w:val="4EF30EC3"/>
    <w:multiLevelType w:val="hybridMultilevel"/>
    <w:tmpl w:val="FB00D26E"/>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827151"/>
    <w:multiLevelType w:val="hybridMultilevel"/>
    <w:tmpl w:val="76C039E8"/>
    <w:lvl w:ilvl="0" w:tplc="479C9F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C94095"/>
    <w:multiLevelType w:val="hybridMultilevel"/>
    <w:tmpl w:val="85F4815A"/>
    <w:lvl w:ilvl="0" w:tplc="0409000F">
      <w:start w:val="1"/>
      <w:numFmt w:val="decimal"/>
      <w:lvlText w:val="%1."/>
      <w:lvlJc w:val="left"/>
      <w:pPr>
        <w:ind w:left="720" w:hanging="360"/>
      </w:pPr>
      <w:rPr>
        <w:rFonts w:hint="default"/>
        <w:b w:val="0"/>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6D09C3"/>
    <w:multiLevelType w:val="hybridMultilevel"/>
    <w:tmpl w:val="40B60392"/>
    <w:lvl w:ilvl="0" w:tplc="479C9F7A">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78912E9"/>
    <w:multiLevelType w:val="hybridMultilevel"/>
    <w:tmpl w:val="72267832"/>
    <w:lvl w:ilvl="0" w:tplc="479C9F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1C4EE5"/>
    <w:multiLevelType w:val="hybridMultilevel"/>
    <w:tmpl w:val="16148084"/>
    <w:lvl w:ilvl="0" w:tplc="2D2673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9"/>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0"/>
  </w:num>
  <w:num w:numId="7">
    <w:abstractNumId w:val="1"/>
    <w:lvlOverride w:ilvl="0">
      <w:lvl w:ilvl="0">
        <w:start w:val="1"/>
        <w:numFmt w:val="bullet"/>
        <w:lvlText w:val="-"/>
        <w:lvlJc w:val="left"/>
        <w:pPr>
          <w:ind w:left="360" w:hanging="360"/>
        </w:pPr>
      </w:lvl>
    </w:lvlOverride>
  </w:num>
  <w:num w:numId="8">
    <w:abstractNumId w:val="14"/>
  </w:num>
  <w:num w:numId="9">
    <w:abstractNumId w:val="19"/>
  </w:num>
  <w:num w:numId="10">
    <w:abstractNumId w:val="15"/>
  </w:num>
  <w:num w:numId="11">
    <w:abstractNumId w:val="6"/>
  </w:num>
  <w:num w:numId="12">
    <w:abstractNumId w:val="17"/>
  </w:num>
  <w:num w:numId="13">
    <w:abstractNumId w:val="12"/>
  </w:num>
  <w:num w:numId="14">
    <w:abstractNumId w:val="10"/>
  </w:num>
  <w:num w:numId="15">
    <w:abstractNumId w:val="2"/>
  </w:num>
  <w:num w:numId="16">
    <w:abstractNumId w:val="8"/>
  </w:num>
  <w:num w:numId="17">
    <w:abstractNumId w:val="7"/>
  </w:num>
  <w:num w:numId="18">
    <w:abstractNumId w:val="3"/>
  </w:num>
  <w:num w:numId="19">
    <w:abstractNumId w:val="16"/>
  </w:num>
  <w:num w:numId="20">
    <w:abstractNumId w:val="18"/>
  </w:num>
  <w:num w:numId="21">
    <w:abstractNumId w:val="13"/>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57">
    <w15:presenceInfo w15:providerId="None" w15:userId="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tTvppenbmFbCbYEJ+iVbofZL1Hs=" w:salt="/Xzbhipdg75UZRtxjdlRyg=="/>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DEF"/>
    <w:rsid w:val="000B2DBA"/>
    <w:rsid w:val="000D3096"/>
    <w:rsid w:val="000F3102"/>
    <w:rsid w:val="00112DEA"/>
    <w:rsid w:val="00141004"/>
    <w:rsid w:val="001A10A9"/>
    <w:rsid w:val="002839CC"/>
    <w:rsid w:val="002B0A6F"/>
    <w:rsid w:val="00303178"/>
    <w:rsid w:val="00325B38"/>
    <w:rsid w:val="00356D5E"/>
    <w:rsid w:val="003A2751"/>
    <w:rsid w:val="003D7409"/>
    <w:rsid w:val="003F25CC"/>
    <w:rsid w:val="00450474"/>
    <w:rsid w:val="004A33FC"/>
    <w:rsid w:val="004B3A90"/>
    <w:rsid w:val="004F5DEF"/>
    <w:rsid w:val="005422B3"/>
    <w:rsid w:val="005707BD"/>
    <w:rsid w:val="00631401"/>
    <w:rsid w:val="00656813"/>
    <w:rsid w:val="00796AB0"/>
    <w:rsid w:val="007E0F8C"/>
    <w:rsid w:val="00843A25"/>
    <w:rsid w:val="00982CAE"/>
    <w:rsid w:val="009B7D8F"/>
    <w:rsid w:val="00A03BC9"/>
    <w:rsid w:val="00A35D47"/>
    <w:rsid w:val="00A45D17"/>
    <w:rsid w:val="00A80D82"/>
    <w:rsid w:val="00AC3DA5"/>
    <w:rsid w:val="00B047C3"/>
    <w:rsid w:val="00B370F9"/>
    <w:rsid w:val="00B44FF5"/>
    <w:rsid w:val="00B553E2"/>
    <w:rsid w:val="00C213CE"/>
    <w:rsid w:val="00C62B2E"/>
    <w:rsid w:val="00CC138A"/>
    <w:rsid w:val="00D0578B"/>
    <w:rsid w:val="00D1382C"/>
    <w:rsid w:val="00DC0E28"/>
    <w:rsid w:val="00E061F0"/>
    <w:rsid w:val="00E300AE"/>
    <w:rsid w:val="00F20418"/>
    <w:rsid w:val="00F35E1A"/>
    <w:rsid w:val="00FE56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3EA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03178"/>
    <w:pPr>
      <w:spacing w:after="0" w:line="240" w:lineRule="auto"/>
    </w:pPr>
    <w:rPr>
      <w:rFonts w:ascii="TimesLT" w:eastAsia="Times New Roman" w:hAnsi="TimesLT" w:cs="Times New Roman"/>
      <w:sz w:val="24"/>
      <w:szCs w:val="20"/>
      <w:lang w:val="lt-LT"/>
    </w:rPr>
  </w:style>
  <w:style w:type="paragraph" w:styleId="Antrat2">
    <w:name w:val="heading 2"/>
    <w:basedOn w:val="prastasis"/>
    <w:next w:val="prastasis"/>
    <w:link w:val="Antrat2Diagrama"/>
    <w:qFormat/>
    <w:rsid w:val="00303178"/>
    <w:pPr>
      <w:keepNext/>
      <w:spacing w:line="360" w:lineRule="auto"/>
      <w:outlineLvl w:val="1"/>
    </w:pPr>
    <w:rPr>
      <w:rFonts w:ascii="Times New Roman" w:hAnsi="Times New Roman"/>
      <w:i/>
      <w:iCs/>
    </w:rPr>
  </w:style>
  <w:style w:type="paragraph" w:styleId="Antrat3">
    <w:name w:val="heading 3"/>
    <w:basedOn w:val="prastasis"/>
    <w:next w:val="prastasis"/>
    <w:link w:val="Antrat3Diagrama"/>
    <w:qFormat/>
    <w:rsid w:val="00303178"/>
    <w:pPr>
      <w:keepNext/>
      <w:spacing w:line="360" w:lineRule="auto"/>
      <w:jc w:val="both"/>
      <w:outlineLvl w:val="2"/>
    </w:pPr>
    <w:rPr>
      <w:rFonts w:ascii="Times New Roman" w:hAnsi="Times New Roman"/>
      <w:u w:val="single"/>
    </w:rPr>
  </w:style>
  <w:style w:type="paragraph" w:styleId="Antrat4">
    <w:name w:val="heading 4"/>
    <w:basedOn w:val="prastasis"/>
    <w:next w:val="prastasis"/>
    <w:link w:val="Antrat4Diagrama"/>
    <w:qFormat/>
    <w:rsid w:val="00303178"/>
    <w:pPr>
      <w:keepNext/>
      <w:spacing w:line="360" w:lineRule="auto"/>
      <w:jc w:val="both"/>
      <w:outlineLvl w:val="3"/>
    </w:pPr>
    <w:rPr>
      <w:rFonts w:ascii="Times New Roman" w:hAnsi="Times New Roman"/>
      <w:i/>
      <w:iCs/>
    </w:rPr>
  </w:style>
  <w:style w:type="paragraph" w:styleId="Antrat5">
    <w:name w:val="heading 5"/>
    <w:basedOn w:val="prastasis"/>
    <w:next w:val="prastasis"/>
    <w:link w:val="Antrat5Diagrama"/>
    <w:qFormat/>
    <w:rsid w:val="00303178"/>
    <w:pPr>
      <w:keepNext/>
      <w:spacing w:line="360" w:lineRule="auto"/>
      <w:outlineLvl w:val="4"/>
    </w:pPr>
    <w:rPr>
      <w:rFonts w:ascii="Times New Roman" w:hAnsi="Times New Roman"/>
      <w:i/>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03178"/>
    <w:rPr>
      <w:rFonts w:ascii="Times New Roman" w:eastAsia="Times New Roman" w:hAnsi="Times New Roman" w:cs="Times New Roman"/>
      <w:i/>
      <w:iCs/>
      <w:sz w:val="24"/>
      <w:szCs w:val="20"/>
      <w:lang w:val="lt-LT"/>
    </w:rPr>
  </w:style>
  <w:style w:type="character" w:customStyle="1" w:styleId="Antrat3Diagrama">
    <w:name w:val="Antraštė 3 Diagrama"/>
    <w:basedOn w:val="Numatytasispastraiposriftas"/>
    <w:link w:val="Antrat3"/>
    <w:rsid w:val="00303178"/>
    <w:rPr>
      <w:rFonts w:ascii="Times New Roman" w:eastAsia="Times New Roman" w:hAnsi="Times New Roman" w:cs="Times New Roman"/>
      <w:sz w:val="24"/>
      <w:szCs w:val="20"/>
      <w:u w:val="single"/>
      <w:lang w:val="lt-LT"/>
    </w:rPr>
  </w:style>
  <w:style w:type="character" w:customStyle="1" w:styleId="Antrat4Diagrama">
    <w:name w:val="Antraštė 4 Diagrama"/>
    <w:basedOn w:val="Numatytasispastraiposriftas"/>
    <w:link w:val="Antrat4"/>
    <w:rsid w:val="00303178"/>
    <w:rPr>
      <w:rFonts w:ascii="Times New Roman" w:eastAsia="Times New Roman" w:hAnsi="Times New Roman" w:cs="Times New Roman"/>
      <w:i/>
      <w:iCs/>
      <w:sz w:val="24"/>
      <w:szCs w:val="20"/>
      <w:lang w:val="lt-LT"/>
    </w:rPr>
  </w:style>
  <w:style w:type="character" w:customStyle="1" w:styleId="Antrat5Diagrama">
    <w:name w:val="Antraštė 5 Diagrama"/>
    <w:basedOn w:val="Numatytasispastraiposriftas"/>
    <w:link w:val="Antrat5"/>
    <w:rsid w:val="00303178"/>
    <w:rPr>
      <w:rFonts w:ascii="Times New Roman" w:eastAsia="Times New Roman" w:hAnsi="Times New Roman" w:cs="Times New Roman"/>
      <w:i/>
      <w:sz w:val="24"/>
      <w:szCs w:val="20"/>
      <w:u w:val="single"/>
      <w:lang w:val="lt-LT"/>
    </w:rPr>
  </w:style>
  <w:style w:type="paragraph" w:styleId="Porat">
    <w:name w:val="footer"/>
    <w:basedOn w:val="prastasis"/>
    <w:link w:val="PoratDiagrama"/>
    <w:rsid w:val="00303178"/>
    <w:pPr>
      <w:tabs>
        <w:tab w:val="center" w:pos="4153"/>
        <w:tab w:val="right" w:pos="8306"/>
      </w:tabs>
    </w:pPr>
  </w:style>
  <w:style w:type="character" w:customStyle="1" w:styleId="PoratDiagrama">
    <w:name w:val="Poraštė Diagrama"/>
    <w:basedOn w:val="Numatytasispastraiposriftas"/>
    <w:link w:val="Porat"/>
    <w:rsid w:val="00303178"/>
    <w:rPr>
      <w:rFonts w:ascii="TimesLT" w:eastAsia="Times New Roman" w:hAnsi="TimesLT" w:cs="Times New Roman"/>
      <w:sz w:val="24"/>
      <w:szCs w:val="20"/>
      <w:lang w:val="lt-LT"/>
    </w:rPr>
  </w:style>
  <w:style w:type="paragraph" w:styleId="Antrats">
    <w:name w:val="header"/>
    <w:basedOn w:val="prastasis"/>
    <w:link w:val="AntratsDiagrama"/>
    <w:rsid w:val="00303178"/>
    <w:pPr>
      <w:tabs>
        <w:tab w:val="center" w:pos="4153"/>
        <w:tab w:val="right" w:pos="8306"/>
      </w:tabs>
    </w:pPr>
  </w:style>
  <w:style w:type="character" w:customStyle="1" w:styleId="AntratsDiagrama">
    <w:name w:val="Antraštės Diagrama"/>
    <w:basedOn w:val="Numatytasispastraiposriftas"/>
    <w:link w:val="Antrats"/>
    <w:rsid w:val="00303178"/>
    <w:rPr>
      <w:rFonts w:ascii="TimesLT" w:eastAsia="Times New Roman" w:hAnsi="TimesLT" w:cs="Times New Roman"/>
      <w:sz w:val="24"/>
      <w:szCs w:val="20"/>
      <w:lang w:val="lt-LT"/>
    </w:rPr>
  </w:style>
  <w:style w:type="character" w:styleId="Hipersaitas">
    <w:name w:val="Hyperlink"/>
    <w:uiPriority w:val="99"/>
    <w:rsid w:val="00303178"/>
    <w:rPr>
      <w:color w:val="0000FF"/>
      <w:u w:val="single"/>
    </w:rPr>
  </w:style>
  <w:style w:type="paragraph" w:styleId="Pagrindinistekstas3">
    <w:name w:val="Body Text 3"/>
    <w:basedOn w:val="prastasis"/>
    <w:link w:val="Pagrindinistekstas3Diagrama"/>
    <w:rsid w:val="00303178"/>
    <w:pPr>
      <w:spacing w:line="360" w:lineRule="auto"/>
      <w:jc w:val="both"/>
    </w:pPr>
    <w:rPr>
      <w:rFonts w:ascii="Times New Roman" w:hAnsi="Times New Roman"/>
    </w:rPr>
  </w:style>
  <w:style w:type="character" w:customStyle="1" w:styleId="Pagrindinistekstas3Diagrama">
    <w:name w:val="Pagrindinis tekstas 3 Diagrama"/>
    <w:basedOn w:val="Numatytasispastraiposriftas"/>
    <w:link w:val="Pagrindinistekstas3"/>
    <w:rsid w:val="00303178"/>
    <w:rPr>
      <w:rFonts w:ascii="Times New Roman" w:eastAsia="Times New Roman" w:hAnsi="Times New Roman" w:cs="Times New Roman"/>
      <w:sz w:val="24"/>
      <w:szCs w:val="20"/>
      <w:lang w:val="lt-LT"/>
    </w:rPr>
  </w:style>
  <w:style w:type="paragraph" w:styleId="Pagrindiniotekstotrauka">
    <w:name w:val="Body Text Indent"/>
    <w:basedOn w:val="prastasis"/>
    <w:link w:val="PagrindiniotekstotraukaDiagrama"/>
    <w:rsid w:val="00303178"/>
    <w:pPr>
      <w:widowControl w:val="0"/>
      <w:spacing w:line="360" w:lineRule="auto"/>
      <w:ind w:left="284"/>
      <w:jc w:val="both"/>
    </w:pPr>
    <w:rPr>
      <w:rFonts w:ascii="Times New Roman" w:hAnsi="Times New Roman"/>
    </w:rPr>
  </w:style>
  <w:style w:type="character" w:customStyle="1" w:styleId="PagrindiniotekstotraukaDiagrama">
    <w:name w:val="Pagrindinio teksto įtrauka Diagrama"/>
    <w:basedOn w:val="Numatytasispastraiposriftas"/>
    <w:link w:val="Pagrindiniotekstotrauka"/>
    <w:rsid w:val="00303178"/>
    <w:rPr>
      <w:rFonts w:ascii="Times New Roman" w:eastAsia="Times New Roman" w:hAnsi="Times New Roman" w:cs="Times New Roman"/>
      <w:sz w:val="24"/>
      <w:szCs w:val="20"/>
      <w:lang w:val="lt-LT"/>
    </w:rPr>
  </w:style>
  <w:style w:type="paragraph" w:customStyle="1" w:styleId="PI-2EMEASMCA">
    <w:name w:val="PI-2 EMEA_SMCA"/>
    <w:basedOn w:val="Antrat3"/>
    <w:autoRedefine/>
    <w:rsid w:val="00303178"/>
    <w:pPr>
      <w:keepLines/>
      <w:tabs>
        <w:tab w:val="left" w:pos="567"/>
      </w:tabs>
      <w:spacing w:line="240" w:lineRule="auto"/>
      <w:ind w:left="567" w:hanging="567"/>
      <w:jc w:val="left"/>
    </w:pPr>
    <w:rPr>
      <w:b/>
      <w:kern w:val="28"/>
      <w:sz w:val="22"/>
      <w:szCs w:val="22"/>
      <w:u w:val="none"/>
    </w:rPr>
  </w:style>
  <w:style w:type="paragraph" w:customStyle="1" w:styleId="PI-1EMEASMCA">
    <w:name w:val="PI-1 EMEA_SMCA"/>
    <w:basedOn w:val="Antrat2"/>
    <w:autoRedefine/>
    <w:rsid w:val="00303178"/>
    <w:pPr>
      <w:tabs>
        <w:tab w:val="left" w:pos="567"/>
      </w:tabs>
      <w:spacing w:line="240" w:lineRule="auto"/>
      <w:ind w:left="567" w:hanging="567"/>
    </w:pPr>
    <w:rPr>
      <w:b/>
      <w:i w:val="0"/>
      <w:iCs w:val="0"/>
      <w:sz w:val="22"/>
      <w:szCs w:val="22"/>
    </w:rPr>
  </w:style>
  <w:style w:type="paragraph" w:customStyle="1" w:styleId="BTEMEASMCA">
    <w:name w:val="BT EMEA_SMCA"/>
    <w:basedOn w:val="prastasis"/>
    <w:link w:val="BTEMEASMCAChar"/>
    <w:autoRedefine/>
    <w:uiPriority w:val="99"/>
    <w:rsid w:val="00303178"/>
    <w:rPr>
      <w:rFonts w:ascii="Times New Roman" w:hAnsi="Times New Roman"/>
      <w:noProof/>
      <w:sz w:val="22"/>
      <w:szCs w:val="22"/>
    </w:rPr>
  </w:style>
  <w:style w:type="character" w:customStyle="1" w:styleId="BTEMEASMCAChar">
    <w:name w:val="BT EMEA_SMCA Char"/>
    <w:link w:val="BTEMEASMCA"/>
    <w:uiPriority w:val="99"/>
    <w:rsid w:val="00303178"/>
    <w:rPr>
      <w:rFonts w:ascii="Times New Roman" w:eastAsia="Times New Roman" w:hAnsi="Times New Roman" w:cs="Times New Roman"/>
      <w:noProof/>
      <w:lang w:val="lt-LT"/>
    </w:rPr>
  </w:style>
  <w:style w:type="character" w:styleId="Puslapionumeris">
    <w:name w:val="page number"/>
    <w:basedOn w:val="Numatytasispastraiposriftas"/>
    <w:rsid w:val="00303178"/>
  </w:style>
  <w:style w:type="paragraph" w:styleId="Pagrindinistekstas">
    <w:name w:val="Body Text"/>
    <w:basedOn w:val="prastasis"/>
    <w:link w:val="PagrindinistekstasDiagrama"/>
    <w:rsid w:val="00303178"/>
    <w:pPr>
      <w:spacing w:after="120"/>
    </w:pPr>
  </w:style>
  <w:style w:type="character" w:customStyle="1" w:styleId="PagrindinistekstasDiagrama">
    <w:name w:val="Pagrindinis tekstas Diagrama"/>
    <w:basedOn w:val="Numatytasispastraiposriftas"/>
    <w:link w:val="Pagrindinistekstas"/>
    <w:rsid w:val="00303178"/>
    <w:rPr>
      <w:rFonts w:ascii="TimesLT" w:eastAsia="Times New Roman" w:hAnsi="TimesLT" w:cs="Times New Roman"/>
      <w:sz w:val="24"/>
      <w:szCs w:val="20"/>
      <w:lang w:val="lt-LT"/>
    </w:rPr>
  </w:style>
  <w:style w:type="paragraph" w:customStyle="1" w:styleId="BT-EMEASMCA">
    <w:name w:val="BT- EMEA_SMCA"/>
    <w:basedOn w:val="BTEMEASMCA"/>
    <w:autoRedefine/>
    <w:rsid w:val="00303178"/>
    <w:pPr>
      <w:numPr>
        <w:numId w:val="3"/>
      </w:numPr>
      <w:tabs>
        <w:tab w:val="clear" w:pos="720"/>
        <w:tab w:val="num" w:pos="284"/>
      </w:tabs>
      <w:ind w:left="0" w:firstLine="0"/>
    </w:pPr>
  </w:style>
  <w:style w:type="paragraph" w:customStyle="1" w:styleId="BTbEMEASMCA">
    <w:name w:val="BT(b) EMEA_SMCA"/>
    <w:basedOn w:val="BTEMEASMCA"/>
    <w:autoRedefine/>
    <w:rsid w:val="00631401"/>
    <w:rPr>
      <w:b/>
    </w:rPr>
  </w:style>
  <w:style w:type="paragraph" w:customStyle="1" w:styleId="PI-3EMEASMCA">
    <w:name w:val="PI-3 EMEA_SMCA"/>
    <w:basedOn w:val="prastasis"/>
    <w:autoRedefine/>
    <w:rsid w:val="00303178"/>
    <w:rPr>
      <w:rFonts w:ascii="Times New Roman" w:hAnsi="Times New Roman"/>
      <w:b/>
      <w:bCs/>
      <w:sz w:val="22"/>
      <w:szCs w:val="22"/>
    </w:rPr>
  </w:style>
  <w:style w:type="paragraph" w:styleId="Pavadinimas">
    <w:name w:val="Title"/>
    <w:basedOn w:val="prastasis"/>
    <w:link w:val="PavadinimasDiagrama"/>
    <w:autoRedefine/>
    <w:qFormat/>
    <w:rsid w:val="00303178"/>
    <w:pPr>
      <w:jc w:val="center"/>
      <w:outlineLvl w:val="0"/>
    </w:pPr>
    <w:rPr>
      <w:rFonts w:ascii="Times New Roman" w:hAnsi="Times New Roman"/>
      <w:b/>
      <w:kern w:val="28"/>
      <w:sz w:val="22"/>
      <w:lang w:eastAsia="lt-LT"/>
    </w:rPr>
  </w:style>
  <w:style w:type="character" w:customStyle="1" w:styleId="PavadinimasDiagrama">
    <w:name w:val="Pavadinimas Diagrama"/>
    <w:basedOn w:val="Numatytasispastraiposriftas"/>
    <w:link w:val="Pavadinimas"/>
    <w:rsid w:val="00303178"/>
    <w:rPr>
      <w:rFonts w:ascii="Times New Roman" w:eastAsia="Times New Roman" w:hAnsi="Times New Roman" w:cs="Times New Roman"/>
      <w:b/>
      <w:kern w:val="28"/>
      <w:szCs w:val="20"/>
      <w:lang w:val="lt-LT" w:eastAsia="lt-LT"/>
    </w:rPr>
  </w:style>
  <w:style w:type="paragraph" w:styleId="Debesliotekstas">
    <w:name w:val="Balloon Text"/>
    <w:basedOn w:val="prastasis"/>
    <w:link w:val="DebesliotekstasDiagrama"/>
    <w:uiPriority w:val="99"/>
    <w:semiHidden/>
    <w:unhideWhenUsed/>
    <w:rsid w:val="0030317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03178"/>
    <w:rPr>
      <w:rFonts w:ascii="Tahoma" w:eastAsia="Times New Roman" w:hAnsi="Tahoma" w:cs="Tahoma"/>
      <w:sz w:val="16"/>
      <w:szCs w:val="16"/>
      <w:lang w:val="lt-LT"/>
    </w:rPr>
  </w:style>
  <w:style w:type="paragraph" w:styleId="Pagrindinistekstas2">
    <w:name w:val="Body Text 2"/>
    <w:basedOn w:val="prastasis"/>
    <w:link w:val="Pagrindinistekstas2Diagrama"/>
    <w:uiPriority w:val="99"/>
    <w:semiHidden/>
    <w:unhideWhenUsed/>
    <w:rsid w:val="0030317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03178"/>
    <w:rPr>
      <w:rFonts w:ascii="TimesLT" w:eastAsia="Times New Roman" w:hAnsi="TimesLT" w:cs="Times New Roman"/>
      <w:sz w:val="24"/>
      <w:szCs w:val="20"/>
      <w:lang w:val="lt-LT"/>
    </w:rPr>
  </w:style>
  <w:style w:type="character" w:customStyle="1" w:styleId="hps">
    <w:name w:val="hps"/>
    <w:basedOn w:val="Numatytasispastraiposriftas"/>
    <w:rsid w:val="00303178"/>
  </w:style>
  <w:style w:type="paragraph" w:customStyle="1" w:styleId="Spalvotassraas1parykinimas1">
    <w:name w:val="Spalvotas sąrašas – 1 paryškinimas1"/>
    <w:basedOn w:val="prastasis"/>
    <w:uiPriority w:val="34"/>
    <w:qFormat/>
    <w:rsid w:val="00303178"/>
    <w:pPr>
      <w:ind w:left="720"/>
      <w:contextualSpacing/>
    </w:pPr>
  </w:style>
  <w:style w:type="character" w:customStyle="1" w:styleId="longtext">
    <w:name w:val="long_text"/>
    <w:basedOn w:val="Numatytasispastraiposriftas"/>
    <w:rsid w:val="00303178"/>
  </w:style>
  <w:style w:type="character" w:customStyle="1" w:styleId="Kommentartext-mg">
    <w:name w:val="Kommentartext-mg"/>
    <w:rsid w:val="00303178"/>
    <w:rPr>
      <w:rFonts w:ascii="Arial" w:hAnsi="Arial"/>
      <w:sz w:val="24"/>
    </w:rPr>
  </w:style>
  <w:style w:type="paragraph" w:customStyle="1" w:styleId="PI-1labEMEASMCA">
    <w:name w:val="PI-1_lab EMEA_SMCA"/>
    <w:basedOn w:val="prastasis"/>
    <w:link w:val="PI-1labEMEASMCAChar"/>
    <w:autoRedefine/>
    <w:rsid w:val="00303178"/>
    <w:pPr>
      <w:pBdr>
        <w:top w:val="single" w:sz="4" w:space="1" w:color="auto"/>
        <w:left w:val="single" w:sz="4" w:space="4" w:color="auto"/>
        <w:bottom w:val="single" w:sz="4" w:space="1" w:color="auto"/>
        <w:right w:val="single" w:sz="4" w:space="4" w:color="auto"/>
      </w:pBdr>
      <w:tabs>
        <w:tab w:val="left" w:pos="540"/>
      </w:tabs>
    </w:pPr>
    <w:rPr>
      <w:rFonts w:ascii="Times New Roman" w:hAnsi="Times New Roman"/>
      <w:b/>
      <w:noProof/>
      <w:sz w:val="22"/>
      <w:szCs w:val="22"/>
    </w:rPr>
  </w:style>
  <w:style w:type="character" w:customStyle="1" w:styleId="PI-1labEMEASMCAChar">
    <w:name w:val="PI-1_lab EMEA_SMCA Char"/>
    <w:link w:val="PI-1labEMEASMCA"/>
    <w:rsid w:val="00303178"/>
    <w:rPr>
      <w:rFonts w:ascii="Times New Roman" w:eastAsia="Times New Roman" w:hAnsi="Times New Roman" w:cs="Times New Roman"/>
      <w:b/>
      <w:noProof/>
      <w:lang w:val="lt-LT"/>
    </w:rPr>
  </w:style>
  <w:style w:type="character" w:customStyle="1" w:styleId="atn">
    <w:name w:val="atn"/>
    <w:basedOn w:val="Numatytasispastraiposriftas"/>
    <w:rsid w:val="00303178"/>
  </w:style>
  <w:style w:type="character" w:customStyle="1" w:styleId="gt-icon-text1">
    <w:name w:val="gt-icon-text1"/>
    <w:basedOn w:val="Numatytasispastraiposriftas"/>
    <w:rsid w:val="00303178"/>
  </w:style>
  <w:style w:type="character" w:styleId="Komentaronuoroda">
    <w:name w:val="annotation reference"/>
    <w:uiPriority w:val="99"/>
    <w:semiHidden/>
    <w:unhideWhenUsed/>
    <w:rsid w:val="00303178"/>
    <w:rPr>
      <w:sz w:val="16"/>
      <w:szCs w:val="16"/>
    </w:rPr>
  </w:style>
  <w:style w:type="paragraph" w:styleId="Komentarotekstas">
    <w:name w:val="annotation text"/>
    <w:basedOn w:val="prastasis"/>
    <w:link w:val="KomentarotekstasDiagrama"/>
    <w:uiPriority w:val="99"/>
    <w:unhideWhenUsed/>
    <w:rsid w:val="00303178"/>
    <w:rPr>
      <w:sz w:val="20"/>
    </w:rPr>
  </w:style>
  <w:style w:type="character" w:customStyle="1" w:styleId="KomentarotekstasDiagrama">
    <w:name w:val="Komentaro tekstas Diagrama"/>
    <w:basedOn w:val="Numatytasispastraiposriftas"/>
    <w:link w:val="Komentarotekstas"/>
    <w:uiPriority w:val="99"/>
    <w:rsid w:val="00303178"/>
    <w:rPr>
      <w:rFonts w:ascii="TimesLT" w:eastAsia="Times New Roman" w:hAnsi="TimesLT"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03178"/>
    <w:rPr>
      <w:b/>
      <w:bCs/>
    </w:rPr>
  </w:style>
  <w:style w:type="character" w:customStyle="1" w:styleId="KomentarotemaDiagrama">
    <w:name w:val="Komentaro tema Diagrama"/>
    <w:basedOn w:val="KomentarotekstasDiagrama"/>
    <w:link w:val="Komentarotema"/>
    <w:uiPriority w:val="99"/>
    <w:semiHidden/>
    <w:rsid w:val="00303178"/>
    <w:rPr>
      <w:rFonts w:ascii="TimesLT" w:eastAsia="Times New Roman" w:hAnsi="TimesLT" w:cs="Times New Roman"/>
      <w:b/>
      <w:bCs/>
      <w:sz w:val="20"/>
      <w:szCs w:val="20"/>
      <w:lang w:val="lt-LT"/>
    </w:rPr>
  </w:style>
  <w:style w:type="paragraph" w:styleId="Pagrindiniotekstotrauka2">
    <w:name w:val="Body Text Indent 2"/>
    <w:basedOn w:val="prastasis"/>
    <w:link w:val="Pagrindiniotekstotrauka2Diagrama"/>
    <w:uiPriority w:val="99"/>
    <w:semiHidden/>
    <w:unhideWhenUsed/>
    <w:rsid w:val="0030317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03178"/>
    <w:rPr>
      <w:rFonts w:ascii="TimesLT" w:eastAsia="Times New Roman" w:hAnsi="TimesLT" w:cs="Times New Roman"/>
      <w:sz w:val="24"/>
      <w:szCs w:val="20"/>
      <w:lang w:val="lt-LT"/>
    </w:rPr>
  </w:style>
  <w:style w:type="paragraph" w:styleId="Paprastasistekstas">
    <w:name w:val="Plain Text"/>
    <w:basedOn w:val="prastasis"/>
    <w:link w:val="PaprastasistekstasDiagrama"/>
    <w:uiPriority w:val="99"/>
    <w:rsid w:val="00303178"/>
    <w:rPr>
      <w:rFonts w:ascii="Courier New" w:eastAsia="SimSun" w:hAnsi="Courier New"/>
      <w:sz w:val="20"/>
      <w:lang w:val="en-US"/>
    </w:rPr>
  </w:style>
  <w:style w:type="character" w:customStyle="1" w:styleId="PaprastasistekstasDiagrama">
    <w:name w:val="Paprastasis tekstas Diagrama"/>
    <w:basedOn w:val="Numatytasispastraiposriftas"/>
    <w:link w:val="Paprastasistekstas"/>
    <w:uiPriority w:val="99"/>
    <w:rsid w:val="00303178"/>
    <w:rPr>
      <w:rFonts w:ascii="Courier New" w:eastAsia="SimSun" w:hAnsi="Courier New" w:cs="Times New Roman"/>
      <w:sz w:val="20"/>
      <w:szCs w:val="20"/>
    </w:rPr>
  </w:style>
  <w:style w:type="paragraph" w:styleId="Pataisymai">
    <w:name w:val="Revision"/>
    <w:hidden/>
    <w:uiPriority w:val="99"/>
    <w:semiHidden/>
    <w:rsid w:val="00303178"/>
    <w:pPr>
      <w:spacing w:after="0" w:line="240" w:lineRule="auto"/>
    </w:pPr>
    <w:rPr>
      <w:rFonts w:ascii="TimesLT" w:eastAsia="Times New Roman" w:hAnsi="TimesLT" w:cs="Times New Roman"/>
      <w:sz w:val="24"/>
      <w:szCs w:val="20"/>
      <w:lang w:val="lt-LT"/>
    </w:rPr>
  </w:style>
  <w:style w:type="paragraph" w:styleId="Sraopastraipa">
    <w:name w:val="List Paragraph"/>
    <w:basedOn w:val="prastasis"/>
    <w:uiPriority w:val="34"/>
    <w:qFormat/>
    <w:rsid w:val="00303178"/>
    <w:pPr>
      <w:ind w:left="720"/>
      <w:contextualSpacing/>
    </w:pPr>
  </w:style>
  <w:style w:type="character" w:customStyle="1" w:styleId="st">
    <w:name w:val="st"/>
    <w:basedOn w:val="Numatytasispastraiposriftas"/>
    <w:rsid w:val="00303178"/>
  </w:style>
  <w:style w:type="character" w:styleId="Emfaz">
    <w:name w:val="Emphasis"/>
    <w:basedOn w:val="Numatytasispastraiposriftas"/>
    <w:uiPriority w:val="20"/>
    <w:qFormat/>
    <w:rsid w:val="0030317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03178"/>
    <w:pPr>
      <w:spacing w:after="0" w:line="240" w:lineRule="auto"/>
    </w:pPr>
    <w:rPr>
      <w:rFonts w:ascii="TimesLT" w:eastAsia="Times New Roman" w:hAnsi="TimesLT" w:cs="Times New Roman"/>
      <w:sz w:val="24"/>
      <w:szCs w:val="20"/>
      <w:lang w:val="lt-LT"/>
    </w:rPr>
  </w:style>
  <w:style w:type="paragraph" w:styleId="Antrat2">
    <w:name w:val="heading 2"/>
    <w:basedOn w:val="prastasis"/>
    <w:next w:val="prastasis"/>
    <w:link w:val="Antrat2Diagrama"/>
    <w:qFormat/>
    <w:rsid w:val="00303178"/>
    <w:pPr>
      <w:keepNext/>
      <w:spacing w:line="360" w:lineRule="auto"/>
      <w:outlineLvl w:val="1"/>
    </w:pPr>
    <w:rPr>
      <w:rFonts w:ascii="Times New Roman" w:hAnsi="Times New Roman"/>
      <w:i/>
      <w:iCs/>
    </w:rPr>
  </w:style>
  <w:style w:type="paragraph" w:styleId="Antrat3">
    <w:name w:val="heading 3"/>
    <w:basedOn w:val="prastasis"/>
    <w:next w:val="prastasis"/>
    <w:link w:val="Antrat3Diagrama"/>
    <w:qFormat/>
    <w:rsid w:val="00303178"/>
    <w:pPr>
      <w:keepNext/>
      <w:spacing w:line="360" w:lineRule="auto"/>
      <w:jc w:val="both"/>
      <w:outlineLvl w:val="2"/>
    </w:pPr>
    <w:rPr>
      <w:rFonts w:ascii="Times New Roman" w:hAnsi="Times New Roman"/>
      <w:u w:val="single"/>
    </w:rPr>
  </w:style>
  <w:style w:type="paragraph" w:styleId="Antrat4">
    <w:name w:val="heading 4"/>
    <w:basedOn w:val="prastasis"/>
    <w:next w:val="prastasis"/>
    <w:link w:val="Antrat4Diagrama"/>
    <w:qFormat/>
    <w:rsid w:val="00303178"/>
    <w:pPr>
      <w:keepNext/>
      <w:spacing w:line="360" w:lineRule="auto"/>
      <w:jc w:val="both"/>
      <w:outlineLvl w:val="3"/>
    </w:pPr>
    <w:rPr>
      <w:rFonts w:ascii="Times New Roman" w:hAnsi="Times New Roman"/>
      <w:i/>
      <w:iCs/>
    </w:rPr>
  </w:style>
  <w:style w:type="paragraph" w:styleId="Antrat5">
    <w:name w:val="heading 5"/>
    <w:basedOn w:val="prastasis"/>
    <w:next w:val="prastasis"/>
    <w:link w:val="Antrat5Diagrama"/>
    <w:qFormat/>
    <w:rsid w:val="00303178"/>
    <w:pPr>
      <w:keepNext/>
      <w:spacing w:line="360" w:lineRule="auto"/>
      <w:outlineLvl w:val="4"/>
    </w:pPr>
    <w:rPr>
      <w:rFonts w:ascii="Times New Roman" w:hAnsi="Times New Roman"/>
      <w:i/>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03178"/>
    <w:rPr>
      <w:rFonts w:ascii="Times New Roman" w:eastAsia="Times New Roman" w:hAnsi="Times New Roman" w:cs="Times New Roman"/>
      <w:i/>
      <w:iCs/>
      <w:sz w:val="24"/>
      <w:szCs w:val="20"/>
      <w:lang w:val="lt-LT"/>
    </w:rPr>
  </w:style>
  <w:style w:type="character" w:customStyle="1" w:styleId="Antrat3Diagrama">
    <w:name w:val="Antraštė 3 Diagrama"/>
    <w:basedOn w:val="Numatytasispastraiposriftas"/>
    <w:link w:val="Antrat3"/>
    <w:rsid w:val="00303178"/>
    <w:rPr>
      <w:rFonts w:ascii="Times New Roman" w:eastAsia="Times New Roman" w:hAnsi="Times New Roman" w:cs="Times New Roman"/>
      <w:sz w:val="24"/>
      <w:szCs w:val="20"/>
      <w:u w:val="single"/>
      <w:lang w:val="lt-LT"/>
    </w:rPr>
  </w:style>
  <w:style w:type="character" w:customStyle="1" w:styleId="Antrat4Diagrama">
    <w:name w:val="Antraštė 4 Diagrama"/>
    <w:basedOn w:val="Numatytasispastraiposriftas"/>
    <w:link w:val="Antrat4"/>
    <w:rsid w:val="00303178"/>
    <w:rPr>
      <w:rFonts w:ascii="Times New Roman" w:eastAsia="Times New Roman" w:hAnsi="Times New Roman" w:cs="Times New Roman"/>
      <w:i/>
      <w:iCs/>
      <w:sz w:val="24"/>
      <w:szCs w:val="20"/>
      <w:lang w:val="lt-LT"/>
    </w:rPr>
  </w:style>
  <w:style w:type="character" w:customStyle="1" w:styleId="Antrat5Diagrama">
    <w:name w:val="Antraštė 5 Diagrama"/>
    <w:basedOn w:val="Numatytasispastraiposriftas"/>
    <w:link w:val="Antrat5"/>
    <w:rsid w:val="00303178"/>
    <w:rPr>
      <w:rFonts w:ascii="Times New Roman" w:eastAsia="Times New Roman" w:hAnsi="Times New Roman" w:cs="Times New Roman"/>
      <w:i/>
      <w:sz w:val="24"/>
      <w:szCs w:val="20"/>
      <w:u w:val="single"/>
      <w:lang w:val="lt-LT"/>
    </w:rPr>
  </w:style>
  <w:style w:type="paragraph" w:styleId="Porat">
    <w:name w:val="footer"/>
    <w:basedOn w:val="prastasis"/>
    <w:link w:val="PoratDiagrama"/>
    <w:rsid w:val="00303178"/>
    <w:pPr>
      <w:tabs>
        <w:tab w:val="center" w:pos="4153"/>
        <w:tab w:val="right" w:pos="8306"/>
      </w:tabs>
    </w:pPr>
  </w:style>
  <w:style w:type="character" w:customStyle="1" w:styleId="PoratDiagrama">
    <w:name w:val="Poraštė Diagrama"/>
    <w:basedOn w:val="Numatytasispastraiposriftas"/>
    <w:link w:val="Porat"/>
    <w:rsid w:val="00303178"/>
    <w:rPr>
      <w:rFonts w:ascii="TimesLT" w:eastAsia="Times New Roman" w:hAnsi="TimesLT" w:cs="Times New Roman"/>
      <w:sz w:val="24"/>
      <w:szCs w:val="20"/>
      <w:lang w:val="lt-LT"/>
    </w:rPr>
  </w:style>
  <w:style w:type="paragraph" w:styleId="Antrats">
    <w:name w:val="header"/>
    <w:basedOn w:val="prastasis"/>
    <w:link w:val="AntratsDiagrama"/>
    <w:rsid w:val="00303178"/>
    <w:pPr>
      <w:tabs>
        <w:tab w:val="center" w:pos="4153"/>
        <w:tab w:val="right" w:pos="8306"/>
      </w:tabs>
    </w:pPr>
  </w:style>
  <w:style w:type="character" w:customStyle="1" w:styleId="AntratsDiagrama">
    <w:name w:val="Antraštės Diagrama"/>
    <w:basedOn w:val="Numatytasispastraiposriftas"/>
    <w:link w:val="Antrats"/>
    <w:rsid w:val="00303178"/>
    <w:rPr>
      <w:rFonts w:ascii="TimesLT" w:eastAsia="Times New Roman" w:hAnsi="TimesLT" w:cs="Times New Roman"/>
      <w:sz w:val="24"/>
      <w:szCs w:val="20"/>
      <w:lang w:val="lt-LT"/>
    </w:rPr>
  </w:style>
  <w:style w:type="character" w:styleId="Hipersaitas">
    <w:name w:val="Hyperlink"/>
    <w:uiPriority w:val="99"/>
    <w:rsid w:val="00303178"/>
    <w:rPr>
      <w:color w:val="0000FF"/>
      <w:u w:val="single"/>
    </w:rPr>
  </w:style>
  <w:style w:type="paragraph" w:styleId="Pagrindinistekstas3">
    <w:name w:val="Body Text 3"/>
    <w:basedOn w:val="prastasis"/>
    <w:link w:val="Pagrindinistekstas3Diagrama"/>
    <w:rsid w:val="00303178"/>
    <w:pPr>
      <w:spacing w:line="360" w:lineRule="auto"/>
      <w:jc w:val="both"/>
    </w:pPr>
    <w:rPr>
      <w:rFonts w:ascii="Times New Roman" w:hAnsi="Times New Roman"/>
    </w:rPr>
  </w:style>
  <w:style w:type="character" w:customStyle="1" w:styleId="Pagrindinistekstas3Diagrama">
    <w:name w:val="Pagrindinis tekstas 3 Diagrama"/>
    <w:basedOn w:val="Numatytasispastraiposriftas"/>
    <w:link w:val="Pagrindinistekstas3"/>
    <w:rsid w:val="00303178"/>
    <w:rPr>
      <w:rFonts w:ascii="Times New Roman" w:eastAsia="Times New Roman" w:hAnsi="Times New Roman" w:cs="Times New Roman"/>
      <w:sz w:val="24"/>
      <w:szCs w:val="20"/>
      <w:lang w:val="lt-LT"/>
    </w:rPr>
  </w:style>
  <w:style w:type="paragraph" w:styleId="Pagrindiniotekstotrauka">
    <w:name w:val="Body Text Indent"/>
    <w:basedOn w:val="prastasis"/>
    <w:link w:val="PagrindiniotekstotraukaDiagrama"/>
    <w:rsid w:val="00303178"/>
    <w:pPr>
      <w:widowControl w:val="0"/>
      <w:spacing w:line="360" w:lineRule="auto"/>
      <w:ind w:left="284"/>
      <w:jc w:val="both"/>
    </w:pPr>
    <w:rPr>
      <w:rFonts w:ascii="Times New Roman" w:hAnsi="Times New Roman"/>
    </w:rPr>
  </w:style>
  <w:style w:type="character" w:customStyle="1" w:styleId="PagrindiniotekstotraukaDiagrama">
    <w:name w:val="Pagrindinio teksto įtrauka Diagrama"/>
    <w:basedOn w:val="Numatytasispastraiposriftas"/>
    <w:link w:val="Pagrindiniotekstotrauka"/>
    <w:rsid w:val="00303178"/>
    <w:rPr>
      <w:rFonts w:ascii="Times New Roman" w:eastAsia="Times New Roman" w:hAnsi="Times New Roman" w:cs="Times New Roman"/>
      <w:sz w:val="24"/>
      <w:szCs w:val="20"/>
      <w:lang w:val="lt-LT"/>
    </w:rPr>
  </w:style>
  <w:style w:type="paragraph" w:customStyle="1" w:styleId="PI-2EMEASMCA">
    <w:name w:val="PI-2 EMEA_SMCA"/>
    <w:basedOn w:val="Antrat3"/>
    <w:autoRedefine/>
    <w:rsid w:val="00303178"/>
    <w:pPr>
      <w:keepLines/>
      <w:tabs>
        <w:tab w:val="left" w:pos="567"/>
      </w:tabs>
      <w:spacing w:line="240" w:lineRule="auto"/>
      <w:ind w:left="567" w:hanging="567"/>
      <w:jc w:val="left"/>
    </w:pPr>
    <w:rPr>
      <w:b/>
      <w:kern w:val="28"/>
      <w:sz w:val="22"/>
      <w:szCs w:val="22"/>
      <w:u w:val="none"/>
    </w:rPr>
  </w:style>
  <w:style w:type="paragraph" w:customStyle="1" w:styleId="PI-1EMEASMCA">
    <w:name w:val="PI-1 EMEA_SMCA"/>
    <w:basedOn w:val="Antrat2"/>
    <w:autoRedefine/>
    <w:rsid w:val="00303178"/>
    <w:pPr>
      <w:tabs>
        <w:tab w:val="left" w:pos="567"/>
      </w:tabs>
      <w:spacing w:line="240" w:lineRule="auto"/>
      <w:ind w:left="567" w:hanging="567"/>
    </w:pPr>
    <w:rPr>
      <w:b/>
      <w:i w:val="0"/>
      <w:iCs w:val="0"/>
      <w:sz w:val="22"/>
      <w:szCs w:val="22"/>
    </w:rPr>
  </w:style>
  <w:style w:type="paragraph" w:customStyle="1" w:styleId="BTEMEASMCA">
    <w:name w:val="BT EMEA_SMCA"/>
    <w:basedOn w:val="prastasis"/>
    <w:link w:val="BTEMEASMCAChar"/>
    <w:autoRedefine/>
    <w:uiPriority w:val="99"/>
    <w:rsid w:val="00303178"/>
    <w:rPr>
      <w:rFonts w:ascii="Times New Roman" w:hAnsi="Times New Roman"/>
      <w:noProof/>
      <w:sz w:val="22"/>
      <w:szCs w:val="22"/>
    </w:rPr>
  </w:style>
  <w:style w:type="character" w:customStyle="1" w:styleId="BTEMEASMCAChar">
    <w:name w:val="BT EMEA_SMCA Char"/>
    <w:link w:val="BTEMEASMCA"/>
    <w:uiPriority w:val="99"/>
    <w:rsid w:val="00303178"/>
    <w:rPr>
      <w:rFonts w:ascii="Times New Roman" w:eastAsia="Times New Roman" w:hAnsi="Times New Roman" w:cs="Times New Roman"/>
      <w:noProof/>
      <w:lang w:val="lt-LT"/>
    </w:rPr>
  </w:style>
  <w:style w:type="character" w:styleId="Puslapionumeris">
    <w:name w:val="page number"/>
    <w:basedOn w:val="Numatytasispastraiposriftas"/>
    <w:rsid w:val="00303178"/>
  </w:style>
  <w:style w:type="paragraph" w:styleId="Pagrindinistekstas">
    <w:name w:val="Body Text"/>
    <w:basedOn w:val="prastasis"/>
    <w:link w:val="PagrindinistekstasDiagrama"/>
    <w:rsid w:val="00303178"/>
    <w:pPr>
      <w:spacing w:after="120"/>
    </w:pPr>
  </w:style>
  <w:style w:type="character" w:customStyle="1" w:styleId="PagrindinistekstasDiagrama">
    <w:name w:val="Pagrindinis tekstas Diagrama"/>
    <w:basedOn w:val="Numatytasispastraiposriftas"/>
    <w:link w:val="Pagrindinistekstas"/>
    <w:rsid w:val="00303178"/>
    <w:rPr>
      <w:rFonts w:ascii="TimesLT" w:eastAsia="Times New Roman" w:hAnsi="TimesLT" w:cs="Times New Roman"/>
      <w:sz w:val="24"/>
      <w:szCs w:val="20"/>
      <w:lang w:val="lt-LT"/>
    </w:rPr>
  </w:style>
  <w:style w:type="paragraph" w:customStyle="1" w:styleId="BT-EMEASMCA">
    <w:name w:val="BT- EMEA_SMCA"/>
    <w:basedOn w:val="BTEMEASMCA"/>
    <w:autoRedefine/>
    <w:rsid w:val="00303178"/>
    <w:pPr>
      <w:numPr>
        <w:numId w:val="3"/>
      </w:numPr>
      <w:tabs>
        <w:tab w:val="clear" w:pos="720"/>
        <w:tab w:val="num" w:pos="284"/>
      </w:tabs>
      <w:ind w:left="0" w:firstLine="0"/>
    </w:pPr>
  </w:style>
  <w:style w:type="paragraph" w:customStyle="1" w:styleId="BTbEMEASMCA">
    <w:name w:val="BT(b) EMEA_SMCA"/>
    <w:basedOn w:val="BTEMEASMCA"/>
    <w:autoRedefine/>
    <w:rsid w:val="00631401"/>
    <w:rPr>
      <w:b/>
    </w:rPr>
  </w:style>
  <w:style w:type="paragraph" w:customStyle="1" w:styleId="PI-3EMEASMCA">
    <w:name w:val="PI-3 EMEA_SMCA"/>
    <w:basedOn w:val="prastasis"/>
    <w:autoRedefine/>
    <w:rsid w:val="00303178"/>
    <w:rPr>
      <w:rFonts w:ascii="Times New Roman" w:hAnsi="Times New Roman"/>
      <w:b/>
      <w:bCs/>
      <w:sz w:val="22"/>
      <w:szCs w:val="22"/>
    </w:rPr>
  </w:style>
  <w:style w:type="paragraph" w:styleId="Pavadinimas">
    <w:name w:val="Title"/>
    <w:basedOn w:val="prastasis"/>
    <w:link w:val="PavadinimasDiagrama"/>
    <w:autoRedefine/>
    <w:qFormat/>
    <w:rsid w:val="00303178"/>
    <w:pPr>
      <w:jc w:val="center"/>
      <w:outlineLvl w:val="0"/>
    </w:pPr>
    <w:rPr>
      <w:rFonts w:ascii="Times New Roman" w:hAnsi="Times New Roman"/>
      <w:b/>
      <w:kern w:val="28"/>
      <w:sz w:val="22"/>
      <w:lang w:eastAsia="lt-LT"/>
    </w:rPr>
  </w:style>
  <w:style w:type="character" w:customStyle="1" w:styleId="PavadinimasDiagrama">
    <w:name w:val="Pavadinimas Diagrama"/>
    <w:basedOn w:val="Numatytasispastraiposriftas"/>
    <w:link w:val="Pavadinimas"/>
    <w:rsid w:val="00303178"/>
    <w:rPr>
      <w:rFonts w:ascii="Times New Roman" w:eastAsia="Times New Roman" w:hAnsi="Times New Roman" w:cs="Times New Roman"/>
      <w:b/>
      <w:kern w:val="28"/>
      <w:szCs w:val="20"/>
      <w:lang w:val="lt-LT" w:eastAsia="lt-LT"/>
    </w:rPr>
  </w:style>
  <w:style w:type="paragraph" w:styleId="Debesliotekstas">
    <w:name w:val="Balloon Text"/>
    <w:basedOn w:val="prastasis"/>
    <w:link w:val="DebesliotekstasDiagrama"/>
    <w:uiPriority w:val="99"/>
    <w:semiHidden/>
    <w:unhideWhenUsed/>
    <w:rsid w:val="0030317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03178"/>
    <w:rPr>
      <w:rFonts w:ascii="Tahoma" w:eastAsia="Times New Roman" w:hAnsi="Tahoma" w:cs="Tahoma"/>
      <w:sz w:val="16"/>
      <w:szCs w:val="16"/>
      <w:lang w:val="lt-LT"/>
    </w:rPr>
  </w:style>
  <w:style w:type="paragraph" w:styleId="Pagrindinistekstas2">
    <w:name w:val="Body Text 2"/>
    <w:basedOn w:val="prastasis"/>
    <w:link w:val="Pagrindinistekstas2Diagrama"/>
    <w:uiPriority w:val="99"/>
    <w:semiHidden/>
    <w:unhideWhenUsed/>
    <w:rsid w:val="0030317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03178"/>
    <w:rPr>
      <w:rFonts w:ascii="TimesLT" w:eastAsia="Times New Roman" w:hAnsi="TimesLT" w:cs="Times New Roman"/>
      <w:sz w:val="24"/>
      <w:szCs w:val="20"/>
      <w:lang w:val="lt-LT"/>
    </w:rPr>
  </w:style>
  <w:style w:type="character" w:customStyle="1" w:styleId="hps">
    <w:name w:val="hps"/>
    <w:basedOn w:val="Numatytasispastraiposriftas"/>
    <w:rsid w:val="00303178"/>
  </w:style>
  <w:style w:type="paragraph" w:customStyle="1" w:styleId="Spalvotassraas1parykinimas1">
    <w:name w:val="Spalvotas sąrašas – 1 paryškinimas1"/>
    <w:basedOn w:val="prastasis"/>
    <w:uiPriority w:val="34"/>
    <w:qFormat/>
    <w:rsid w:val="00303178"/>
    <w:pPr>
      <w:ind w:left="720"/>
      <w:contextualSpacing/>
    </w:pPr>
  </w:style>
  <w:style w:type="character" w:customStyle="1" w:styleId="longtext">
    <w:name w:val="long_text"/>
    <w:basedOn w:val="Numatytasispastraiposriftas"/>
    <w:rsid w:val="00303178"/>
  </w:style>
  <w:style w:type="character" w:customStyle="1" w:styleId="Kommentartext-mg">
    <w:name w:val="Kommentartext-mg"/>
    <w:rsid w:val="00303178"/>
    <w:rPr>
      <w:rFonts w:ascii="Arial" w:hAnsi="Arial"/>
      <w:sz w:val="24"/>
    </w:rPr>
  </w:style>
  <w:style w:type="paragraph" w:customStyle="1" w:styleId="PI-1labEMEASMCA">
    <w:name w:val="PI-1_lab EMEA_SMCA"/>
    <w:basedOn w:val="prastasis"/>
    <w:link w:val="PI-1labEMEASMCAChar"/>
    <w:autoRedefine/>
    <w:rsid w:val="00303178"/>
    <w:pPr>
      <w:pBdr>
        <w:top w:val="single" w:sz="4" w:space="1" w:color="auto"/>
        <w:left w:val="single" w:sz="4" w:space="4" w:color="auto"/>
        <w:bottom w:val="single" w:sz="4" w:space="1" w:color="auto"/>
        <w:right w:val="single" w:sz="4" w:space="4" w:color="auto"/>
      </w:pBdr>
      <w:tabs>
        <w:tab w:val="left" w:pos="540"/>
      </w:tabs>
    </w:pPr>
    <w:rPr>
      <w:rFonts w:ascii="Times New Roman" w:hAnsi="Times New Roman"/>
      <w:b/>
      <w:noProof/>
      <w:sz w:val="22"/>
      <w:szCs w:val="22"/>
    </w:rPr>
  </w:style>
  <w:style w:type="character" w:customStyle="1" w:styleId="PI-1labEMEASMCAChar">
    <w:name w:val="PI-1_lab EMEA_SMCA Char"/>
    <w:link w:val="PI-1labEMEASMCA"/>
    <w:rsid w:val="00303178"/>
    <w:rPr>
      <w:rFonts w:ascii="Times New Roman" w:eastAsia="Times New Roman" w:hAnsi="Times New Roman" w:cs="Times New Roman"/>
      <w:b/>
      <w:noProof/>
      <w:lang w:val="lt-LT"/>
    </w:rPr>
  </w:style>
  <w:style w:type="character" w:customStyle="1" w:styleId="atn">
    <w:name w:val="atn"/>
    <w:basedOn w:val="Numatytasispastraiposriftas"/>
    <w:rsid w:val="00303178"/>
  </w:style>
  <w:style w:type="character" w:customStyle="1" w:styleId="gt-icon-text1">
    <w:name w:val="gt-icon-text1"/>
    <w:basedOn w:val="Numatytasispastraiposriftas"/>
    <w:rsid w:val="00303178"/>
  </w:style>
  <w:style w:type="character" w:styleId="Komentaronuoroda">
    <w:name w:val="annotation reference"/>
    <w:uiPriority w:val="99"/>
    <w:semiHidden/>
    <w:unhideWhenUsed/>
    <w:rsid w:val="00303178"/>
    <w:rPr>
      <w:sz w:val="16"/>
      <w:szCs w:val="16"/>
    </w:rPr>
  </w:style>
  <w:style w:type="paragraph" w:styleId="Komentarotekstas">
    <w:name w:val="annotation text"/>
    <w:basedOn w:val="prastasis"/>
    <w:link w:val="KomentarotekstasDiagrama"/>
    <w:uiPriority w:val="99"/>
    <w:unhideWhenUsed/>
    <w:rsid w:val="00303178"/>
    <w:rPr>
      <w:sz w:val="20"/>
    </w:rPr>
  </w:style>
  <w:style w:type="character" w:customStyle="1" w:styleId="KomentarotekstasDiagrama">
    <w:name w:val="Komentaro tekstas Diagrama"/>
    <w:basedOn w:val="Numatytasispastraiposriftas"/>
    <w:link w:val="Komentarotekstas"/>
    <w:uiPriority w:val="99"/>
    <w:rsid w:val="00303178"/>
    <w:rPr>
      <w:rFonts w:ascii="TimesLT" w:eastAsia="Times New Roman" w:hAnsi="TimesLT"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03178"/>
    <w:rPr>
      <w:b/>
      <w:bCs/>
    </w:rPr>
  </w:style>
  <w:style w:type="character" w:customStyle="1" w:styleId="KomentarotemaDiagrama">
    <w:name w:val="Komentaro tema Diagrama"/>
    <w:basedOn w:val="KomentarotekstasDiagrama"/>
    <w:link w:val="Komentarotema"/>
    <w:uiPriority w:val="99"/>
    <w:semiHidden/>
    <w:rsid w:val="00303178"/>
    <w:rPr>
      <w:rFonts w:ascii="TimesLT" w:eastAsia="Times New Roman" w:hAnsi="TimesLT" w:cs="Times New Roman"/>
      <w:b/>
      <w:bCs/>
      <w:sz w:val="20"/>
      <w:szCs w:val="20"/>
      <w:lang w:val="lt-LT"/>
    </w:rPr>
  </w:style>
  <w:style w:type="paragraph" w:styleId="Pagrindiniotekstotrauka2">
    <w:name w:val="Body Text Indent 2"/>
    <w:basedOn w:val="prastasis"/>
    <w:link w:val="Pagrindiniotekstotrauka2Diagrama"/>
    <w:uiPriority w:val="99"/>
    <w:semiHidden/>
    <w:unhideWhenUsed/>
    <w:rsid w:val="0030317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03178"/>
    <w:rPr>
      <w:rFonts w:ascii="TimesLT" w:eastAsia="Times New Roman" w:hAnsi="TimesLT" w:cs="Times New Roman"/>
      <w:sz w:val="24"/>
      <w:szCs w:val="20"/>
      <w:lang w:val="lt-LT"/>
    </w:rPr>
  </w:style>
  <w:style w:type="paragraph" w:styleId="Paprastasistekstas">
    <w:name w:val="Plain Text"/>
    <w:basedOn w:val="prastasis"/>
    <w:link w:val="PaprastasistekstasDiagrama"/>
    <w:uiPriority w:val="99"/>
    <w:rsid w:val="00303178"/>
    <w:rPr>
      <w:rFonts w:ascii="Courier New" w:eastAsia="SimSun" w:hAnsi="Courier New"/>
      <w:sz w:val="20"/>
      <w:lang w:val="en-US"/>
    </w:rPr>
  </w:style>
  <w:style w:type="character" w:customStyle="1" w:styleId="PaprastasistekstasDiagrama">
    <w:name w:val="Paprastasis tekstas Diagrama"/>
    <w:basedOn w:val="Numatytasispastraiposriftas"/>
    <w:link w:val="Paprastasistekstas"/>
    <w:uiPriority w:val="99"/>
    <w:rsid w:val="00303178"/>
    <w:rPr>
      <w:rFonts w:ascii="Courier New" w:eastAsia="SimSun" w:hAnsi="Courier New" w:cs="Times New Roman"/>
      <w:sz w:val="20"/>
      <w:szCs w:val="20"/>
    </w:rPr>
  </w:style>
  <w:style w:type="paragraph" w:styleId="Pataisymai">
    <w:name w:val="Revision"/>
    <w:hidden/>
    <w:uiPriority w:val="99"/>
    <w:semiHidden/>
    <w:rsid w:val="00303178"/>
    <w:pPr>
      <w:spacing w:after="0" w:line="240" w:lineRule="auto"/>
    </w:pPr>
    <w:rPr>
      <w:rFonts w:ascii="TimesLT" w:eastAsia="Times New Roman" w:hAnsi="TimesLT" w:cs="Times New Roman"/>
      <w:sz w:val="24"/>
      <w:szCs w:val="20"/>
      <w:lang w:val="lt-LT"/>
    </w:rPr>
  </w:style>
  <w:style w:type="paragraph" w:styleId="Sraopastraipa">
    <w:name w:val="List Paragraph"/>
    <w:basedOn w:val="prastasis"/>
    <w:uiPriority w:val="34"/>
    <w:qFormat/>
    <w:rsid w:val="00303178"/>
    <w:pPr>
      <w:ind w:left="720"/>
      <w:contextualSpacing/>
    </w:pPr>
  </w:style>
  <w:style w:type="character" w:customStyle="1" w:styleId="st">
    <w:name w:val="st"/>
    <w:basedOn w:val="Numatytasispastraiposriftas"/>
    <w:rsid w:val="00303178"/>
  </w:style>
  <w:style w:type="character" w:styleId="Emfaz">
    <w:name w:val="Emphasis"/>
    <w:basedOn w:val="Numatytasispastraiposriftas"/>
    <w:uiPriority w:val="20"/>
    <w:qFormat/>
    <w:rsid w:val="003031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vkt.lt" TargetMode="External"/><Relationship Id="rId13" Type="http://schemas.openxmlformats.org/officeDocument/2006/relationships/hyperlink" Target="http://www.vvkt.lt" TargetMode="External"/><Relationship Id="rId18" Type="http://schemas.openxmlformats.org/officeDocument/2006/relationships/fontTable" Target="fontTable.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NepageidaujamaR@vvkt.l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vvkt.lt/" TargetMode="External"/><Relationship Id="rId5" Type="http://schemas.openxmlformats.org/officeDocument/2006/relationships/webSettings" Target="webSettings.xml"/><Relationship Id="rId15" Type="http://schemas.openxmlformats.org/officeDocument/2006/relationships/hyperlink" Target="http://www.ema.europa.eu" TargetMode="External"/><Relationship Id="rId10" Type="http://schemas.openxmlformats.org/officeDocument/2006/relationships/hyperlink" Target="http://www.ema.europa.e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epageidaujamaR@vvkt.lt" TargetMode="External"/><Relationship Id="rId14" Type="http://schemas.openxmlformats.org/officeDocument/2006/relationships/hyperlink" Target="mailto:ofisas@stad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29</Pages>
  <Words>35724</Words>
  <Characters>20363</Characters>
  <Application>Microsoft Office Word</Application>
  <DocSecurity>8</DocSecurity>
  <Lines>169</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v013</dc:creator>
  <cp:lastModifiedBy>Albina Burkauskaitė</cp:lastModifiedBy>
  <cp:revision>3</cp:revision>
  <dcterms:created xsi:type="dcterms:W3CDTF">2015-11-25T07:06:00Z</dcterms:created>
  <dcterms:modified xsi:type="dcterms:W3CDTF">2015-11-25T07:07:00Z</dcterms:modified>
</cp:coreProperties>
</file>